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A4F68" w14:textId="77777777" w:rsidR="00D00C2B" w:rsidRPr="00DF6736" w:rsidRDefault="00D00C2B" w:rsidP="00D00C2B">
      <w:pPr>
        <w:rPr>
          <w:rFonts w:cs="Arial"/>
          <w:color w:val="000000" w:themeColor="text1"/>
          <w:sz w:val="19"/>
          <w:szCs w:val="19"/>
        </w:rPr>
      </w:pPr>
    </w:p>
    <w:p w14:paraId="31E5391A" w14:textId="77777777" w:rsidR="00D00C2B" w:rsidRPr="00DF6736" w:rsidRDefault="00D00C2B" w:rsidP="00D00C2B">
      <w:pPr>
        <w:rPr>
          <w:rFonts w:cs="Arial"/>
          <w:color w:val="000000" w:themeColor="text1"/>
          <w:sz w:val="19"/>
          <w:szCs w:val="19"/>
        </w:rPr>
      </w:pPr>
    </w:p>
    <w:p w14:paraId="41CC58A3" w14:textId="77777777" w:rsidR="00D00C2B" w:rsidRPr="00DF6736" w:rsidRDefault="00D00C2B" w:rsidP="00D00C2B">
      <w:pPr>
        <w:rPr>
          <w:rFonts w:cs="Arial"/>
          <w:color w:val="000000" w:themeColor="text1"/>
          <w:sz w:val="19"/>
          <w:szCs w:val="19"/>
          <w:lang w:val="it-IT"/>
        </w:rPr>
      </w:pPr>
    </w:p>
    <w:p w14:paraId="577135E9" w14:textId="77777777" w:rsidR="00D00C2B" w:rsidRPr="00DF6736" w:rsidRDefault="00D00C2B" w:rsidP="00D00C2B">
      <w:pPr>
        <w:rPr>
          <w:rFonts w:cs="Arial"/>
          <w:color w:val="000000" w:themeColor="text1"/>
          <w:sz w:val="19"/>
          <w:szCs w:val="19"/>
        </w:rPr>
      </w:pPr>
    </w:p>
    <w:p w14:paraId="2D2E1D89" w14:textId="77777777" w:rsidR="00D00C2B" w:rsidRPr="00DF6736" w:rsidRDefault="00D00C2B" w:rsidP="00D00C2B">
      <w:pPr>
        <w:rPr>
          <w:rFonts w:cs="Arial"/>
          <w:color w:val="000000" w:themeColor="text1"/>
          <w:sz w:val="19"/>
          <w:szCs w:val="19"/>
          <w:lang w:val="it-IT"/>
        </w:rPr>
      </w:pPr>
    </w:p>
    <w:p w14:paraId="5D2FEE34" w14:textId="77777777" w:rsidR="00D00C2B" w:rsidRPr="00DF6736" w:rsidRDefault="00D00C2B" w:rsidP="00D00C2B">
      <w:pPr>
        <w:rPr>
          <w:rFonts w:cs="Arial"/>
          <w:color w:val="000000" w:themeColor="text1"/>
          <w:sz w:val="19"/>
          <w:szCs w:val="19"/>
          <w:lang w:val="it-IT"/>
        </w:rPr>
      </w:pPr>
    </w:p>
    <w:p w14:paraId="6609DC65" w14:textId="77777777" w:rsidR="00D14D02" w:rsidRDefault="00D14D02" w:rsidP="00D00C2B">
      <w:pPr>
        <w:tabs>
          <w:tab w:val="left" w:pos="2736"/>
        </w:tabs>
        <w:rPr>
          <w:rFonts w:cs="Arial"/>
          <w:color w:val="000000" w:themeColor="text1"/>
          <w:sz w:val="19"/>
          <w:szCs w:val="19"/>
          <w:lang w:val="it-IT"/>
        </w:rPr>
      </w:pPr>
    </w:p>
    <w:p w14:paraId="63D56077" w14:textId="77777777" w:rsidR="00384F0D" w:rsidRDefault="00384F0D" w:rsidP="00D00C2B">
      <w:pPr>
        <w:tabs>
          <w:tab w:val="left" w:pos="2736"/>
        </w:tabs>
        <w:rPr>
          <w:rFonts w:cs="Arial"/>
          <w:color w:val="000000" w:themeColor="text1"/>
          <w:sz w:val="19"/>
          <w:szCs w:val="19"/>
          <w:lang w:val="it-IT"/>
        </w:rPr>
      </w:pPr>
    </w:p>
    <w:p w14:paraId="0F664265" w14:textId="77777777" w:rsidR="00384F0D" w:rsidRPr="00DF6736" w:rsidRDefault="00384F0D" w:rsidP="00D00C2B">
      <w:pPr>
        <w:tabs>
          <w:tab w:val="left" w:pos="2736"/>
        </w:tabs>
        <w:rPr>
          <w:rFonts w:cs="Arial"/>
          <w:color w:val="000000" w:themeColor="text1"/>
          <w:sz w:val="19"/>
          <w:szCs w:val="19"/>
          <w:lang w:val="it-IT"/>
        </w:rPr>
      </w:pPr>
    </w:p>
    <w:p w14:paraId="6449BA61" w14:textId="77777777" w:rsidR="00D00C2B" w:rsidRPr="00DF6736" w:rsidRDefault="00D00C2B" w:rsidP="00D00C2B">
      <w:pPr>
        <w:tabs>
          <w:tab w:val="left" w:pos="2736"/>
        </w:tabs>
        <w:rPr>
          <w:rFonts w:cs="Arial"/>
          <w:color w:val="000000" w:themeColor="text1"/>
          <w:sz w:val="19"/>
          <w:szCs w:val="19"/>
          <w:lang w:val="de-AT"/>
        </w:rPr>
      </w:pPr>
    </w:p>
    <w:p w14:paraId="7B7FFDC4" w14:textId="77777777" w:rsidR="00D00C2B" w:rsidRDefault="00D00C2B" w:rsidP="00D00C2B">
      <w:pPr>
        <w:tabs>
          <w:tab w:val="left" w:pos="2736"/>
        </w:tabs>
        <w:rPr>
          <w:rFonts w:cs="Arial"/>
          <w:color w:val="000000" w:themeColor="text1"/>
          <w:sz w:val="19"/>
          <w:szCs w:val="19"/>
        </w:rPr>
      </w:pPr>
    </w:p>
    <w:p w14:paraId="2BB95B8C" w14:textId="77777777" w:rsidR="00384F0D" w:rsidRDefault="00384F0D" w:rsidP="00D00C2B">
      <w:pPr>
        <w:tabs>
          <w:tab w:val="left" w:pos="2736"/>
        </w:tabs>
        <w:rPr>
          <w:rFonts w:cs="Arial"/>
          <w:color w:val="000000" w:themeColor="text1"/>
          <w:sz w:val="19"/>
          <w:szCs w:val="19"/>
        </w:rPr>
      </w:pPr>
    </w:p>
    <w:p w14:paraId="0D14420A" w14:textId="77777777" w:rsidR="00384F0D" w:rsidRDefault="00384F0D" w:rsidP="00D00C2B">
      <w:pPr>
        <w:tabs>
          <w:tab w:val="left" w:pos="2736"/>
        </w:tabs>
        <w:rPr>
          <w:rFonts w:cs="Arial"/>
          <w:color w:val="000000" w:themeColor="text1"/>
          <w:sz w:val="19"/>
          <w:szCs w:val="19"/>
        </w:rPr>
      </w:pPr>
    </w:p>
    <w:p w14:paraId="03E037AB" w14:textId="77777777" w:rsidR="00384F0D" w:rsidRDefault="00384F0D" w:rsidP="00D00C2B">
      <w:pPr>
        <w:tabs>
          <w:tab w:val="left" w:pos="2736"/>
        </w:tabs>
        <w:rPr>
          <w:rFonts w:cs="Arial"/>
          <w:color w:val="000000" w:themeColor="text1"/>
          <w:sz w:val="19"/>
          <w:szCs w:val="19"/>
        </w:rPr>
      </w:pPr>
    </w:p>
    <w:p w14:paraId="423C5575" w14:textId="77777777" w:rsidR="00384F0D" w:rsidRDefault="00384F0D" w:rsidP="00D00C2B">
      <w:pPr>
        <w:tabs>
          <w:tab w:val="left" w:pos="2736"/>
        </w:tabs>
        <w:rPr>
          <w:rFonts w:cs="Arial"/>
          <w:color w:val="000000" w:themeColor="text1"/>
          <w:sz w:val="19"/>
          <w:szCs w:val="19"/>
        </w:rPr>
      </w:pPr>
    </w:p>
    <w:p w14:paraId="6D4B4A19" w14:textId="77777777" w:rsidR="00384F0D" w:rsidRPr="00DF6736" w:rsidRDefault="00384F0D" w:rsidP="00D00C2B">
      <w:pPr>
        <w:tabs>
          <w:tab w:val="left" w:pos="2736"/>
        </w:tabs>
        <w:rPr>
          <w:rFonts w:cs="Arial"/>
          <w:color w:val="000000" w:themeColor="text1"/>
          <w:sz w:val="19"/>
          <w:szCs w:val="19"/>
        </w:rPr>
      </w:pPr>
    </w:p>
    <w:p w14:paraId="783742EF" w14:textId="77777777" w:rsidR="00D00C2B" w:rsidRPr="00DF6736" w:rsidRDefault="00D00C2B" w:rsidP="00D00C2B">
      <w:pPr>
        <w:rPr>
          <w:rFonts w:cs="Arial"/>
          <w:color w:val="000000" w:themeColor="text1"/>
          <w:sz w:val="19"/>
          <w:szCs w:val="19"/>
        </w:rPr>
      </w:pPr>
    </w:p>
    <w:p w14:paraId="6C7C3779" w14:textId="77777777" w:rsidR="00384F0D" w:rsidRPr="00F478F8" w:rsidRDefault="00384F0D" w:rsidP="00384F0D">
      <w:pPr>
        <w:rPr>
          <w:rFonts w:cs="Arial"/>
          <w:bCs/>
          <w:color w:val="404040" w:themeColor="text1" w:themeTint="BF"/>
          <w:sz w:val="20"/>
          <w:szCs w:val="20"/>
        </w:rPr>
      </w:pPr>
      <w:r w:rsidRPr="00F478F8">
        <w:rPr>
          <w:rFonts w:cs="Arial"/>
          <w:bCs/>
          <w:color w:val="404040" w:themeColor="text1" w:themeTint="BF"/>
          <w:sz w:val="20"/>
          <w:szCs w:val="20"/>
        </w:rPr>
        <w:t>Sprachleitfaden | Version 1 | 01.10.2025</w:t>
      </w:r>
    </w:p>
    <w:p w14:paraId="64EB2DC2" w14:textId="77777777" w:rsidR="00384F0D" w:rsidRPr="0081420B" w:rsidRDefault="00384F0D" w:rsidP="00384F0D">
      <w:pPr>
        <w:rPr>
          <w:rFonts w:cs="Arial"/>
          <w:b/>
          <w:color w:val="4369B0"/>
          <w:sz w:val="60"/>
          <w:szCs w:val="60"/>
        </w:rPr>
      </w:pPr>
      <w:r>
        <w:rPr>
          <w:rFonts w:cs="Arial"/>
          <w:b/>
          <w:color w:val="4369B0"/>
          <w:sz w:val="60"/>
          <w:szCs w:val="60"/>
        </w:rPr>
        <w:t>Geschlechtergerechte Sprachverwendung</w:t>
      </w:r>
    </w:p>
    <w:p w14:paraId="7CCAE6C6" w14:textId="77777777" w:rsidR="00D00C2B" w:rsidRDefault="00D00C2B" w:rsidP="00D00C2B">
      <w:pPr>
        <w:rPr>
          <w:rFonts w:cs="Arial"/>
          <w:color w:val="000000" w:themeColor="text1"/>
        </w:rPr>
      </w:pPr>
    </w:p>
    <w:p w14:paraId="0F04236F" w14:textId="77777777" w:rsidR="00D00C2B" w:rsidRDefault="00D00C2B" w:rsidP="00D00C2B">
      <w:pPr>
        <w:rPr>
          <w:rFonts w:cs="Arial"/>
          <w:color w:val="000000" w:themeColor="text1"/>
        </w:rPr>
      </w:pPr>
    </w:p>
    <w:p w14:paraId="2CD00336" w14:textId="77777777" w:rsidR="00D00C2B" w:rsidRPr="00DF6736" w:rsidRDefault="00D00C2B" w:rsidP="00D00C2B">
      <w:pPr>
        <w:rPr>
          <w:rFonts w:cs="Arial"/>
          <w:color w:val="000000" w:themeColor="text1"/>
        </w:rPr>
      </w:pPr>
    </w:p>
    <w:p w14:paraId="4317F6B3" w14:textId="77777777" w:rsidR="00D00C2B" w:rsidRPr="00DF6736" w:rsidRDefault="00D00C2B" w:rsidP="00D00C2B">
      <w:pPr>
        <w:rPr>
          <w:rFonts w:cs="Arial"/>
          <w:color w:val="000000" w:themeColor="text1"/>
        </w:rPr>
      </w:pPr>
    </w:p>
    <w:p w14:paraId="563E2A18" w14:textId="05A03D11" w:rsidR="00384F0D" w:rsidRPr="00F478F8" w:rsidRDefault="00384F0D" w:rsidP="00384F0D">
      <w:pPr>
        <w:rPr>
          <w:rFonts w:cs="Arial"/>
          <w:b/>
          <w:color w:val="404040" w:themeColor="text1" w:themeTint="BF"/>
          <w:sz w:val="24"/>
        </w:rPr>
      </w:pPr>
      <w:r w:rsidRPr="00F478F8">
        <w:rPr>
          <w:rFonts w:cs="Arial"/>
          <w:b/>
          <w:color w:val="404040" w:themeColor="text1" w:themeTint="BF"/>
          <w:sz w:val="24"/>
        </w:rPr>
        <w:t>Die Pädagogische Hochschule Kärnten entscheidet sich bewusst für ein geschlechter</w:t>
      </w:r>
      <w:r w:rsidR="006529A1">
        <w:rPr>
          <w:rFonts w:cs="Arial"/>
          <w:b/>
          <w:color w:val="404040" w:themeColor="text1" w:themeTint="BF"/>
          <w:sz w:val="24"/>
        </w:rPr>
        <w:t>- und diversitätssensibles Sprachhandeln</w:t>
      </w:r>
    </w:p>
    <w:p w14:paraId="430C89A6" w14:textId="77777777" w:rsidR="00D00C2B" w:rsidRDefault="00D00C2B" w:rsidP="00D00C2B">
      <w:pPr>
        <w:rPr>
          <w:rFonts w:cs="Arial"/>
          <w:b/>
          <w:color w:val="000000" w:themeColor="text1"/>
          <w:sz w:val="24"/>
        </w:rPr>
      </w:pPr>
    </w:p>
    <w:p w14:paraId="53098DD4" w14:textId="77777777" w:rsidR="00D00C2B" w:rsidRDefault="00D00C2B" w:rsidP="00D00C2B">
      <w:pPr>
        <w:rPr>
          <w:rFonts w:cs="Arial"/>
          <w:b/>
          <w:color w:val="000000" w:themeColor="text1"/>
          <w:sz w:val="24"/>
        </w:rPr>
      </w:pPr>
    </w:p>
    <w:p w14:paraId="3092E6C4" w14:textId="77777777" w:rsidR="00D00C2B" w:rsidRDefault="00D00C2B" w:rsidP="00D00C2B">
      <w:pPr>
        <w:rPr>
          <w:rFonts w:cs="Arial"/>
          <w:b/>
          <w:color w:val="000000" w:themeColor="text1"/>
          <w:sz w:val="24"/>
        </w:rPr>
      </w:pPr>
    </w:p>
    <w:p w14:paraId="71D4DEE9" w14:textId="77777777" w:rsidR="00384F0D" w:rsidRDefault="00384F0D" w:rsidP="00D00C2B">
      <w:pPr>
        <w:rPr>
          <w:rFonts w:cs="Arial"/>
          <w:b/>
          <w:color w:val="000000" w:themeColor="text1"/>
          <w:sz w:val="24"/>
        </w:rPr>
      </w:pPr>
    </w:p>
    <w:p w14:paraId="43289D44" w14:textId="77777777" w:rsidR="00384F0D" w:rsidRDefault="00384F0D" w:rsidP="00D00C2B">
      <w:pPr>
        <w:rPr>
          <w:rFonts w:cs="Arial"/>
          <w:b/>
          <w:color w:val="000000" w:themeColor="text1"/>
          <w:sz w:val="24"/>
        </w:rPr>
      </w:pPr>
    </w:p>
    <w:p w14:paraId="3A499054" w14:textId="77777777" w:rsidR="00384F0D" w:rsidRDefault="00384F0D" w:rsidP="00D00C2B">
      <w:pPr>
        <w:rPr>
          <w:rFonts w:cs="Arial"/>
          <w:b/>
          <w:color w:val="000000" w:themeColor="text1"/>
          <w:sz w:val="24"/>
        </w:rPr>
      </w:pPr>
    </w:p>
    <w:p w14:paraId="3D3B1288" w14:textId="77777777" w:rsidR="00384F0D" w:rsidRDefault="00384F0D" w:rsidP="00D00C2B">
      <w:pPr>
        <w:rPr>
          <w:rFonts w:cs="Arial"/>
          <w:b/>
          <w:color w:val="000000" w:themeColor="text1"/>
          <w:sz w:val="24"/>
        </w:rPr>
      </w:pPr>
    </w:p>
    <w:p w14:paraId="038468D4" w14:textId="77777777" w:rsidR="00384F0D" w:rsidRDefault="00384F0D" w:rsidP="00D00C2B">
      <w:pPr>
        <w:rPr>
          <w:rFonts w:cs="Arial"/>
          <w:b/>
          <w:color w:val="000000" w:themeColor="text1"/>
          <w:sz w:val="24"/>
        </w:rPr>
      </w:pPr>
    </w:p>
    <w:p w14:paraId="303F4EA9" w14:textId="77777777" w:rsidR="00384F0D" w:rsidRDefault="00384F0D" w:rsidP="00D00C2B">
      <w:pPr>
        <w:rPr>
          <w:rFonts w:cs="Arial"/>
          <w:b/>
          <w:color w:val="000000" w:themeColor="text1"/>
          <w:sz w:val="24"/>
        </w:rPr>
      </w:pPr>
    </w:p>
    <w:p w14:paraId="73008590" w14:textId="77777777" w:rsidR="00384F0D" w:rsidRDefault="00384F0D" w:rsidP="00D00C2B">
      <w:pPr>
        <w:rPr>
          <w:rFonts w:cs="Arial"/>
          <w:b/>
          <w:color w:val="000000" w:themeColor="text1"/>
          <w:sz w:val="24"/>
        </w:rPr>
      </w:pPr>
    </w:p>
    <w:p w14:paraId="7CDDDD30" w14:textId="77777777" w:rsidR="00384F0D" w:rsidRDefault="00384F0D" w:rsidP="00D00C2B">
      <w:pPr>
        <w:rPr>
          <w:rFonts w:cs="Arial"/>
          <w:b/>
          <w:color w:val="000000" w:themeColor="text1"/>
          <w:sz w:val="24"/>
        </w:rPr>
      </w:pPr>
    </w:p>
    <w:p w14:paraId="2A1137D8" w14:textId="77777777" w:rsidR="00384F0D" w:rsidRDefault="00384F0D" w:rsidP="00D00C2B">
      <w:pPr>
        <w:rPr>
          <w:rFonts w:cs="Arial"/>
          <w:b/>
          <w:color w:val="000000" w:themeColor="text1"/>
          <w:sz w:val="24"/>
        </w:rPr>
      </w:pPr>
    </w:p>
    <w:p w14:paraId="0EABC47F" w14:textId="77777777" w:rsidR="00D00C2B" w:rsidRPr="00DF6736" w:rsidRDefault="00D00C2B" w:rsidP="00D00C2B">
      <w:pPr>
        <w:rPr>
          <w:rFonts w:cs="Arial"/>
          <w:b/>
          <w:color w:val="000000" w:themeColor="text1"/>
          <w:sz w:val="24"/>
        </w:rPr>
      </w:pPr>
    </w:p>
    <w:p w14:paraId="41B5C4F9" w14:textId="45A79401" w:rsidR="00384F0D" w:rsidRPr="00A23185" w:rsidRDefault="00384F0D" w:rsidP="00384F0D">
      <w:pPr>
        <w:shd w:val="clear" w:color="auto" w:fill="FFFFFF"/>
        <w:textAlignment w:val="baseline"/>
        <w:rPr>
          <w:rFonts w:cs="Arial"/>
          <w:b/>
          <w:bCs/>
          <w:color w:val="404040" w:themeColor="text1" w:themeTint="BF"/>
          <w:sz w:val="24"/>
        </w:rPr>
      </w:pPr>
      <w:r w:rsidRPr="00A23185">
        <w:rPr>
          <w:rFonts w:cs="Arial"/>
          <w:b/>
          <w:bCs/>
          <w:color w:val="404040" w:themeColor="text1" w:themeTint="BF"/>
          <w:sz w:val="24"/>
        </w:rPr>
        <w:t>Zentrum für Gender- und Diversitätskompetenz</w:t>
      </w:r>
      <w:r w:rsidRPr="00A23185">
        <w:rPr>
          <w:rFonts w:cs="Arial"/>
          <w:b/>
          <w:bCs/>
          <w:color w:val="404040" w:themeColor="text1" w:themeTint="BF"/>
          <w:sz w:val="24"/>
        </w:rPr>
        <w:br/>
      </w:r>
      <w:hyperlink r:id="rId10" w:history="1">
        <w:r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shd w:val="clear" w:color="auto" w:fill="FFFCF7"/>
          </w:rPr>
          <w:t>Prof.</w:t>
        </w:r>
        <w:r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vertAlign w:val="superscript"/>
          </w:rPr>
          <w:t>in</w:t>
        </w:r>
        <w:r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shd w:val="clear" w:color="auto" w:fill="FFFCF7"/>
          </w:rPr>
          <w:t xml:space="preserve"> Christine Haupt, </w:t>
        </w:r>
        <w:proofErr w:type="spellStart"/>
        <w:r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shd w:val="clear" w:color="auto" w:fill="FFFCF7"/>
          </w:rPr>
          <w:t>M</w:t>
        </w:r>
        <w:r w:rsidR="006529A1"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shd w:val="clear" w:color="auto" w:fill="FFFCF7"/>
          </w:rPr>
          <w:t>.</w:t>
        </w:r>
        <w:r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shd w:val="clear" w:color="auto" w:fill="FFFCF7"/>
          </w:rPr>
          <w:t>Ed</w:t>
        </w:r>
        <w:proofErr w:type="spellEnd"/>
        <w:r w:rsidR="006529A1"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shd w:val="clear" w:color="auto" w:fill="FFFCF7"/>
          </w:rPr>
          <w:t>.</w:t>
        </w:r>
        <w:r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shd w:val="clear" w:color="auto" w:fill="FFFCF7"/>
          </w:rPr>
          <w:t xml:space="preserve"> B</w:t>
        </w:r>
        <w:r w:rsidR="006529A1"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shd w:val="clear" w:color="auto" w:fill="FFFCF7"/>
          </w:rPr>
          <w:t>.</w:t>
        </w:r>
        <w:r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shd w:val="clear" w:color="auto" w:fill="FFFCF7"/>
          </w:rPr>
          <w:t>A</w:t>
        </w:r>
      </w:hyperlink>
      <w:r w:rsidR="006529A1" w:rsidRPr="00A23185">
        <w:rPr>
          <w:b/>
          <w:bCs/>
          <w:color w:val="404040" w:themeColor="text1" w:themeTint="BF"/>
          <w:sz w:val="24"/>
          <w:u w:val="single"/>
        </w:rPr>
        <w:t>. B.Sc.</w:t>
      </w:r>
      <w:r w:rsidRPr="00A23185">
        <w:rPr>
          <w:rFonts w:cs="Arial"/>
          <w:b/>
          <w:bCs/>
          <w:color w:val="404040" w:themeColor="text1" w:themeTint="BF"/>
          <w:sz w:val="24"/>
        </w:rPr>
        <w:br/>
      </w:r>
      <w:hyperlink r:id="rId11" w:history="1">
        <w:r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shd w:val="clear" w:color="auto" w:fill="FFFCF7"/>
          </w:rPr>
          <w:t>Prof.</w:t>
        </w:r>
        <w:r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vertAlign w:val="superscript"/>
          </w:rPr>
          <w:t>in</w:t>
        </w:r>
        <w:r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shd w:val="clear" w:color="auto" w:fill="FFFCF7"/>
          </w:rPr>
          <w:t> Mag.</w:t>
        </w:r>
        <w:r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shd w:val="clear" w:color="auto" w:fill="FFFCF7"/>
            <w:vertAlign w:val="superscript"/>
          </w:rPr>
          <w:t>a</w:t>
        </w:r>
        <w:r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shd w:val="clear" w:color="auto" w:fill="FFFCF7"/>
          </w:rPr>
          <w:t xml:space="preserve"> Dr.</w:t>
        </w:r>
        <w:r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shd w:val="clear" w:color="auto" w:fill="FFFCF7"/>
            <w:vertAlign w:val="superscript"/>
          </w:rPr>
          <w:t>in</w:t>
        </w:r>
        <w:r w:rsidRPr="00A23185">
          <w:rPr>
            <w:rStyle w:val="Hyperlink"/>
            <w:rFonts w:cs="Arial"/>
            <w:b/>
            <w:bCs/>
            <w:color w:val="404040" w:themeColor="text1" w:themeTint="BF"/>
            <w:sz w:val="24"/>
            <w:shd w:val="clear" w:color="auto" w:fill="FFFCF7"/>
          </w:rPr>
          <w:t xml:space="preserve"> Pamela Glušic</w:t>
        </w:r>
      </w:hyperlink>
    </w:p>
    <w:p w14:paraId="532F6B73" w14:textId="77777777" w:rsidR="00D00C2B" w:rsidRPr="00DF6736" w:rsidRDefault="00D00C2B" w:rsidP="00D00C2B">
      <w:pPr>
        <w:tabs>
          <w:tab w:val="left" w:pos="6237"/>
        </w:tabs>
        <w:rPr>
          <w:rFonts w:cs="Arial"/>
          <w:color w:val="000000" w:themeColor="text1"/>
          <w:sz w:val="19"/>
          <w:szCs w:val="19"/>
          <w:lang w:val="en-US"/>
        </w:rPr>
      </w:pPr>
    </w:p>
    <w:p w14:paraId="78ADC974" w14:textId="7028ADA4" w:rsidR="00352389" w:rsidRDefault="00352389" w:rsidP="00D00C2B"/>
    <w:p w14:paraId="6823431C" w14:textId="77777777" w:rsidR="00384F0D" w:rsidRDefault="00384F0D" w:rsidP="00D00C2B"/>
    <w:p w14:paraId="4499F451" w14:textId="77777777" w:rsidR="00384F0D" w:rsidRDefault="00384F0D" w:rsidP="00D00C2B"/>
    <w:p w14:paraId="3C081081" w14:textId="77777777" w:rsidR="00384F0D" w:rsidRDefault="00384F0D" w:rsidP="00D00C2B"/>
    <w:p w14:paraId="40B7893F" w14:textId="77777777" w:rsidR="00384F0D" w:rsidRDefault="00384F0D" w:rsidP="00D00C2B"/>
    <w:p w14:paraId="48ED3F33" w14:textId="77777777" w:rsidR="00384F0D" w:rsidRDefault="00384F0D" w:rsidP="00D00C2B"/>
    <w:p w14:paraId="65E21224" w14:textId="77777777" w:rsidR="00384F0D" w:rsidRDefault="00384F0D" w:rsidP="00D00C2B"/>
    <w:p w14:paraId="7A1C4D8C" w14:textId="77777777" w:rsidR="00384F0D" w:rsidRDefault="00384F0D" w:rsidP="00D00C2B"/>
    <w:p w14:paraId="38CD0045" w14:textId="77777777" w:rsidR="00384F0D" w:rsidRDefault="00384F0D" w:rsidP="00D00C2B"/>
    <w:p w14:paraId="34DDD273" w14:textId="3AA305BA" w:rsidR="00384F0D" w:rsidRPr="00C1010B" w:rsidRDefault="00384F0D" w:rsidP="006529A1">
      <w:pPr>
        <w:jc w:val="both"/>
        <w:rPr>
          <w:color w:val="404040" w:themeColor="text1" w:themeTint="BF"/>
          <w:sz w:val="24"/>
        </w:rPr>
      </w:pPr>
      <w:r w:rsidRPr="00C1010B">
        <w:rPr>
          <w:color w:val="404040" w:themeColor="text1" w:themeTint="BF"/>
          <w:sz w:val="24"/>
        </w:rPr>
        <w:lastRenderedPageBreak/>
        <w:t xml:space="preserve">Um alle Geschlechter </w:t>
      </w:r>
      <w:r w:rsidR="00F053AE">
        <w:rPr>
          <w:color w:val="404040" w:themeColor="text1" w:themeTint="BF"/>
          <w:sz w:val="24"/>
        </w:rPr>
        <w:t xml:space="preserve">– </w:t>
      </w:r>
      <w:r w:rsidRPr="00C1010B">
        <w:rPr>
          <w:color w:val="404040" w:themeColor="text1" w:themeTint="BF"/>
          <w:sz w:val="24"/>
        </w:rPr>
        <w:t>auch jenseits der Binarität von Mann und Frau</w:t>
      </w:r>
      <w:r w:rsidR="00F053AE">
        <w:rPr>
          <w:color w:val="404040" w:themeColor="text1" w:themeTint="BF"/>
          <w:sz w:val="24"/>
        </w:rPr>
        <w:t xml:space="preserve"> – </w:t>
      </w:r>
      <w:r w:rsidRPr="00C1010B">
        <w:rPr>
          <w:color w:val="404040" w:themeColor="text1" w:themeTint="BF"/>
          <w:sz w:val="24"/>
        </w:rPr>
        <w:t xml:space="preserve">sprachlich zu repräsentieren, können </w:t>
      </w:r>
      <w:r w:rsidR="00F053AE">
        <w:rPr>
          <w:color w:val="404040" w:themeColor="text1" w:themeTint="BF"/>
          <w:sz w:val="24"/>
        </w:rPr>
        <w:t>gendergerechte Schreibweisen mit Sonderzeichen</w:t>
      </w:r>
      <w:r w:rsidRPr="00C1010B">
        <w:rPr>
          <w:color w:val="404040" w:themeColor="text1" w:themeTint="BF"/>
          <w:sz w:val="24"/>
        </w:rPr>
        <w:t xml:space="preserve"> </w:t>
      </w:r>
      <w:r w:rsidR="00AF07A3">
        <w:rPr>
          <w:color w:val="404040" w:themeColor="text1" w:themeTint="BF"/>
          <w:sz w:val="24"/>
        </w:rPr>
        <w:t>(</w:t>
      </w:r>
      <w:r w:rsidRPr="00C1010B">
        <w:rPr>
          <w:color w:val="404040" w:themeColor="text1" w:themeTint="BF"/>
          <w:sz w:val="24"/>
        </w:rPr>
        <w:t>sogenannte Sparschreibungen</w:t>
      </w:r>
      <w:r w:rsidR="00AF07A3">
        <w:rPr>
          <w:color w:val="404040" w:themeColor="text1" w:themeTint="BF"/>
          <w:sz w:val="24"/>
        </w:rPr>
        <w:t>)</w:t>
      </w:r>
      <w:r w:rsidR="00F053AE">
        <w:rPr>
          <w:color w:val="404040" w:themeColor="text1" w:themeTint="BF"/>
          <w:sz w:val="24"/>
        </w:rPr>
        <w:t xml:space="preserve"> ebenso genutzt werden wie</w:t>
      </w:r>
      <w:r w:rsidR="00DE30DA">
        <w:rPr>
          <w:color w:val="404040" w:themeColor="text1" w:themeTint="BF"/>
          <w:sz w:val="24"/>
        </w:rPr>
        <w:t xml:space="preserve"> </w:t>
      </w:r>
      <w:r w:rsidR="00F053AE">
        <w:rPr>
          <w:color w:val="404040" w:themeColor="text1" w:themeTint="BF"/>
          <w:sz w:val="24"/>
        </w:rPr>
        <w:t>geschlechts</w:t>
      </w:r>
      <w:r w:rsidRPr="00C1010B">
        <w:rPr>
          <w:color w:val="404040" w:themeColor="text1" w:themeTint="BF"/>
          <w:sz w:val="24"/>
        </w:rPr>
        <w:t xml:space="preserve">neutrale Formulierungen. Auch alternative Satzkonstruktionen </w:t>
      </w:r>
      <w:r w:rsidR="00F053AE">
        <w:rPr>
          <w:color w:val="404040" w:themeColor="text1" w:themeTint="BF"/>
          <w:sz w:val="24"/>
        </w:rPr>
        <w:t>ermöglichen</w:t>
      </w:r>
      <w:r w:rsidRPr="00C1010B">
        <w:rPr>
          <w:color w:val="404040" w:themeColor="text1" w:themeTint="BF"/>
          <w:sz w:val="24"/>
        </w:rPr>
        <w:t xml:space="preserve"> eine geschlechtergerechte Gestaltung der Sprache. Die Pädagogische Hochschule Kärnten hat sich grundsätzlich für die Sparschreibung mit Doppelpunkt [:] entschieden. Sollte mit </w:t>
      </w:r>
      <w:proofErr w:type="spellStart"/>
      <w:proofErr w:type="gramStart"/>
      <w:r w:rsidRPr="00C1010B">
        <w:rPr>
          <w:color w:val="404040" w:themeColor="text1" w:themeTint="BF"/>
          <w:sz w:val="24"/>
        </w:rPr>
        <w:t>dem:der</w:t>
      </w:r>
      <w:proofErr w:type="spellEnd"/>
      <w:proofErr w:type="gramEnd"/>
      <w:r w:rsidRPr="00C1010B">
        <w:rPr>
          <w:color w:val="404040" w:themeColor="text1" w:themeTint="BF"/>
          <w:sz w:val="24"/>
        </w:rPr>
        <w:t xml:space="preserve"> </w:t>
      </w:r>
      <w:proofErr w:type="spellStart"/>
      <w:r w:rsidRPr="00C1010B">
        <w:rPr>
          <w:color w:val="404040" w:themeColor="text1" w:themeTint="BF"/>
          <w:sz w:val="24"/>
        </w:rPr>
        <w:t>Betreuer:in</w:t>
      </w:r>
      <w:proofErr w:type="spellEnd"/>
      <w:r w:rsidRPr="00C1010B">
        <w:rPr>
          <w:color w:val="404040" w:themeColor="text1" w:themeTint="BF"/>
          <w:sz w:val="24"/>
        </w:rPr>
        <w:t xml:space="preserve"> der Abschlussarbeit nichts anderes vereinbart worden sein, dann verwenden Sie bitte diese Schreibweise.</w:t>
      </w:r>
    </w:p>
    <w:p w14:paraId="3CDF4504" w14:textId="77777777" w:rsidR="00384F0D" w:rsidRDefault="00384F0D" w:rsidP="006529A1">
      <w:pPr>
        <w:jc w:val="both"/>
        <w:rPr>
          <w:sz w:val="24"/>
        </w:rPr>
      </w:pPr>
    </w:p>
    <w:p w14:paraId="10FEFCF9" w14:textId="77777777" w:rsidR="006529A1" w:rsidRDefault="00384F0D" w:rsidP="006529A1">
      <w:pPr>
        <w:jc w:val="both"/>
        <w:rPr>
          <w:rFonts w:cs="Arial"/>
          <w:b/>
          <w:color w:val="4369B0"/>
          <w:sz w:val="28"/>
          <w:szCs w:val="28"/>
        </w:rPr>
      </w:pPr>
      <w:r w:rsidRPr="000751DA">
        <w:rPr>
          <w:rFonts w:cs="Arial"/>
          <w:b/>
          <w:color w:val="4369B0"/>
          <w:sz w:val="28"/>
          <w:szCs w:val="28"/>
        </w:rPr>
        <w:t>Umsetzung der Sparschreibung mit [:]</w:t>
      </w:r>
    </w:p>
    <w:p w14:paraId="76AF6F4D" w14:textId="77777777" w:rsidR="006529A1" w:rsidRPr="006529A1" w:rsidRDefault="006529A1" w:rsidP="006529A1">
      <w:pPr>
        <w:jc w:val="both"/>
        <w:rPr>
          <w:rFonts w:cs="Arial"/>
          <w:b/>
          <w:color w:val="4369B0"/>
          <w:sz w:val="24"/>
        </w:rPr>
      </w:pPr>
    </w:p>
    <w:p w14:paraId="2DA451B5" w14:textId="19DC4157" w:rsidR="00384F0D" w:rsidRDefault="00F053AE" w:rsidP="006529A1">
      <w:pPr>
        <w:jc w:val="both"/>
        <w:rPr>
          <w:color w:val="4472C4" w:themeColor="accent1"/>
          <w:sz w:val="10"/>
          <w:szCs w:val="10"/>
        </w:rPr>
      </w:pPr>
      <w:r>
        <w:rPr>
          <w:color w:val="404040" w:themeColor="text1" w:themeTint="BF"/>
          <w:sz w:val="24"/>
        </w:rPr>
        <w:t>Ausgangspunkt ist die feminine Form der Personenbezeichnung</w:t>
      </w:r>
      <w:r w:rsidR="00384F0D" w:rsidRPr="00A40CBF">
        <w:rPr>
          <w:color w:val="404040" w:themeColor="text1" w:themeTint="BF"/>
          <w:sz w:val="24"/>
        </w:rPr>
        <w:t>.</w:t>
      </w:r>
      <w:r>
        <w:rPr>
          <w:color w:val="404040" w:themeColor="text1" w:themeTint="BF"/>
          <w:sz w:val="24"/>
        </w:rPr>
        <w:t xml:space="preserve"> Der Doppelpunkt</w:t>
      </w:r>
      <w:r w:rsidR="00384F0D" w:rsidRPr="00A40CBF">
        <w:rPr>
          <w:color w:val="404040" w:themeColor="text1" w:themeTint="BF"/>
          <w:sz w:val="24"/>
        </w:rPr>
        <w:t xml:space="preserve"> </w:t>
      </w:r>
      <w:r w:rsidR="00384F0D" w:rsidRPr="00C1010B">
        <w:rPr>
          <w:color w:val="404040" w:themeColor="text1" w:themeTint="BF"/>
          <w:sz w:val="24"/>
        </w:rPr>
        <w:t xml:space="preserve">[:] wird </w:t>
      </w:r>
      <w:r>
        <w:rPr>
          <w:color w:val="404040" w:themeColor="text1" w:themeTint="BF"/>
          <w:sz w:val="24"/>
        </w:rPr>
        <w:t xml:space="preserve">unmittelbar </w:t>
      </w:r>
      <w:r w:rsidR="00384F0D" w:rsidRPr="00C1010B">
        <w:rPr>
          <w:color w:val="404040" w:themeColor="text1" w:themeTint="BF"/>
          <w:sz w:val="24"/>
        </w:rPr>
        <w:t xml:space="preserve">vor die </w:t>
      </w:r>
      <w:r>
        <w:rPr>
          <w:color w:val="404040" w:themeColor="text1" w:themeTint="BF"/>
          <w:sz w:val="24"/>
        </w:rPr>
        <w:t>feminine</w:t>
      </w:r>
      <w:r w:rsidR="00384F0D" w:rsidRPr="00C1010B">
        <w:rPr>
          <w:color w:val="404040" w:themeColor="text1" w:themeTint="BF"/>
          <w:sz w:val="24"/>
        </w:rPr>
        <w:t xml:space="preserve"> Endung gesetzt. Dabei ist es </w:t>
      </w:r>
      <w:r w:rsidR="00A30EFA">
        <w:rPr>
          <w:color w:val="404040" w:themeColor="text1" w:themeTint="BF"/>
          <w:sz w:val="24"/>
        </w:rPr>
        <w:t>unerheblich</w:t>
      </w:r>
      <w:r w:rsidR="00384F0D" w:rsidRPr="00C1010B">
        <w:rPr>
          <w:color w:val="404040" w:themeColor="text1" w:themeTint="BF"/>
          <w:sz w:val="24"/>
        </w:rPr>
        <w:t>, ob die durch die Sonderzeichen getrennten Wortteile</w:t>
      </w:r>
      <w:r w:rsidR="00A30EFA">
        <w:rPr>
          <w:color w:val="404040" w:themeColor="text1" w:themeTint="BF"/>
          <w:sz w:val="24"/>
        </w:rPr>
        <w:t xml:space="preserve"> für sich genommen</w:t>
      </w:r>
      <w:r w:rsidR="00384F0D" w:rsidRPr="00C1010B">
        <w:rPr>
          <w:color w:val="404040" w:themeColor="text1" w:themeTint="BF"/>
          <w:sz w:val="24"/>
        </w:rPr>
        <w:t xml:space="preserve"> jeweils ein </w:t>
      </w:r>
      <w:r w:rsidR="00A30EFA">
        <w:rPr>
          <w:color w:val="404040" w:themeColor="text1" w:themeTint="BF"/>
          <w:sz w:val="24"/>
        </w:rPr>
        <w:t>eigenständiges</w:t>
      </w:r>
      <w:r w:rsidR="00384F0D" w:rsidRPr="00C1010B">
        <w:rPr>
          <w:color w:val="404040" w:themeColor="text1" w:themeTint="BF"/>
          <w:sz w:val="24"/>
        </w:rPr>
        <w:t xml:space="preserve"> Wort ergeben. </w:t>
      </w:r>
      <w:r w:rsidR="00A30EFA">
        <w:rPr>
          <w:color w:val="404040" w:themeColor="text1" w:themeTint="BF"/>
          <w:sz w:val="24"/>
        </w:rPr>
        <w:t>Eine</w:t>
      </w:r>
      <w:r w:rsidR="00384F0D" w:rsidRPr="00C1010B">
        <w:rPr>
          <w:color w:val="404040" w:themeColor="text1" w:themeTint="BF"/>
          <w:sz w:val="24"/>
        </w:rPr>
        <w:t xml:space="preserve"> </w:t>
      </w:r>
      <w:r w:rsidR="00A30EFA">
        <w:rPr>
          <w:color w:val="404040" w:themeColor="text1" w:themeTint="BF"/>
          <w:sz w:val="24"/>
        </w:rPr>
        <w:t>„</w:t>
      </w:r>
      <w:r w:rsidR="00384F0D" w:rsidRPr="00C1010B">
        <w:rPr>
          <w:color w:val="404040" w:themeColor="text1" w:themeTint="BF"/>
          <w:sz w:val="24"/>
        </w:rPr>
        <w:t>Weglassprobe</w:t>
      </w:r>
      <w:r w:rsidR="00A30EFA">
        <w:rPr>
          <w:color w:val="404040" w:themeColor="text1" w:themeTint="BF"/>
          <w:sz w:val="24"/>
        </w:rPr>
        <w:t>“ ist bei dieser Schreibweise nicht erforderlich</w:t>
      </w:r>
      <w:r w:rsidR="00384F0D" w:rsidRPr="00C1010B">
        <w:rPr>
          <w:color w:val="404040" w:themeColor="text1" w:themeTint="BF"/>
          <w:sz w:val="24"/>
        </w:rPr>
        <w:t xml:space="preserve"> (z.</w:t>
      </w:r>
      <w:r w:rsidR="001D44CE">
        <w:rPr>
          <w:color w:val="404040" w:themeColor="text1" w:themeTint="BF"/>
          <w:sz w:val="24"/>
        </w:rPr>
        <w:t xml:space="preserve"> </w:t>
      </w:r>
      <w:r w:rsidR="00384F0D" w:rsidRPr="00C1010B">
        <w:rPr>
          <w:color w:val="404040" w:themeColor="text1" w:themeTint="BF"/>
          <w:sz w:val="24"/>
        </w:rPr>
        <w:t xml:space="preserve">B. </w:t>
      </w:r>
      <w:proofErr w:type="spellStart"/>
      <w:r w:rsidR="00384F0D" w:rsidRPr="00C1010B">
        <w:rPr>
          <w:color w:val="404040" w:themeColor="text1" w:themeTint="BF"/>
          <w:sz w:val="24"/>
        </w:rPr>
        <w:t>Pädagog:in</w:t>
      </w:r>
      <w:proofErr w:type="spellEnd"/>
      <w:r w:rsidR="00384F0D" w:rsidRPr="00C1010B">
        <w:rPr>
          <w:color w:val="404040" w:themeColor="text1" w:themeTint="BF"/>
          <w:sz w:val="24"/>
        </w:rPr>
        <w:t>)</w:t>
      </w:r>
      <w:r w:rsidR="006529A1">
        <w:rPr>
          <w:color w:val="404040" w:themeColor="text1" w:themeTint="BF"/>
          <w:sz w:val="24"/>
        </w:rPr>
        <w:t>.</w:t>
      </w:r>
    </w:p>
    <w:p w14:paraId="5C894898" w14:textId="77777777" w:rsidR="006529A1" w:rsidRPr="006529A1" w:rsidRDefault="006529A1" w:rsidP="006529A1">
      <w:pPr>
        <w:jc w:val="both"/>
        <w:rPr>
          <w:color w:val="4472C4" w:themeColor="accent1"/>
          <w:sz w:val="24"/>
        </w:rPr>
      </w:pPr>
    </w:p>
    <w:tbl>
      <w:tblPr>
        <w:tblStyle w:val="Tabellenraster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51"/>
      </w:tblGrid>
      <w:tr w:rsidR="00384F0D" w14:paraId="02A347D9" w14:textId="77777777" w:rsidTr="00384F0D">
        <w:tc>
          <w:tcPr>
            <w:tcW w:w="9351" w:type="dxa"/>
            <w:shd w:val="clear" w:color="auto" w:fill="F2F2F2" w:themeFill="background1" w:themeFillShade="F2"/>
          </w:tcPr>
          <w:p w14:paraId="13DF48B3" w14:textId="77777777" w:rsidR="00384F0D" w:rsidRPr="00C1010B" w:rsidRDefault="00384F0D" w:rsidP="006529A1">
            <w:pPr>
              <w:jc w:val="both"/>
              <w:rPr>
                <w:color w:val="404040" w:themeColor="text1" w:themeTint="BF"/>
                <w:sz w:val="24"/>
              </w:rPr>
            </w:pPr>
            <w:r w:rsidRPr="00C1010B">
              <w:rPr>
                <w:color w:val="404040" w:themeColor="text1" w:themeTint="BF"/>
                <w:sz w:val="24"/>
              </w:rPr>
              <w:t>Hier ein paar Beispiele:</w:t>
            </w:r>
          </w:p>
          <w:p w14:paraId="77F4BA7D" w14:textId="77777777" w:rsidR="00384F0D" w:rsidRDefault="00384F0D" w:rsidP="006529A1">
            <w:pPr>
              <w:jc w:val="both"/>
              <w:rPr>
                <w:color w:val="404040" w:themeColor="text1" w:themeTint="BF"/>
                <w:sz w:val="24"/>
              </w:rPr>
            </w:pPr>
            <w:proofErr w:type="spellStart"/>
            <w:r w:rsidRPr="00F478F8">
              <w:rPr>
                <w:color w:val="4472C4" w:themeColor="accent1"/>
                <w:sz w:val="24"/>
              </w:rPr>
              <w:t>Lehrer:in</w:t>
            </w:r>
            <w:proofErr w:type="spellEnd"/>
            <w:r w:rsidRPr="00F478F8">
              <w:rPr>
                <w:color w:val="4472C4" w:themeColor="accent1"/>
                <w:sz w:val="24"/>
              </w:rPr>
              <w:t xml:space="preserve">; </w:t>
            </w:r>
            <w:proofErr w:type="spellStart"/>
            <w:r w:rsidRPr="00F478F8">
              <w:rPr>
                <w:color w:val="4472C4" w:themeColor="accent1"/>
                <w:sz w:val="24"/>
              </w:rPr>
              <w:t>Student:innen</w:t>
            </w:r>
            <w:proofErr w:type="spellEnd"/>
            <w:r w:rsidRPr="00F478F8">
              <w:rPr>
                <w:color w:val="4472C4" w:themeColor="accent1"/>
                <w:sz w:val="24"/>
              </w:rPr>
              <w:t xml:space="preserve">; </w:t>
            </w:r>
            <w:proofErr w:type="spellStart"/>
            <w:r w:rsidRPr="00F478F8">
              <w:rPr>
                <w:color w:val="4472C4" w:themeColor="accent1"/>
                <w:sz w:val="24"/>
              </w:rPr>
              <w:t>Verwaltungsmitarbeiter:in</w:t>
            </w:r>
            <w:proofErr w:type="spellEnd"/>
            <w:r w:rsidRPr="00F478F8">
              <w:rPr>
                <w:color w:val="4472C4" w:themeColor="accent1"/>
                <w:sz w:val="24"/>
              </w:rPr>
              <w:t xml:space="preserve">; </w:t>
            </w:r>
            <w:proofErr w:type="spellStart"/>
            <w:r w:rsidRPr="00F478F8">
              <w:rPr>
                <w:color w:val="4472C4" w:themeColor="accent1"/>
                <w:sz w:val="24"/>
              </w:rPr>
              <w:t>Dozent:innen</w:t>
            </w:r>
            <w:proofErr w:type="spellEnd"/>
            <w:r w:rsidRPr="00F478F8">
              <w:rPr>
                <w:color w:val="4472C4" w:themeColor="accent1"/>
                <w:sz w:val="24"/>
              </w:rPr>
              <w:t xml:space="preserve">; </w:t>
            </w:r>
            <w:proofErr w:type="spellStart"/>
            <w:r w:rsidRPr="00F478F8">
              <w:rPr>
                <w:color w:val="4472C4" w:themeColor="accent1"/>
                <w:sz w:val="24"/>
              </w:rPr>
              <w:t>Pädagog:in</w:t>
            </w:r>
            <w:proofErr w:type="spellEnd"/>
            <w:r w:rsidRPr="00F478F8">
              <w:rPr>
                <w:color w:val="4472C4" w:themeColor="accent1"/>
                <w:sz w:val="24"/>
              </w:rPr>
              <w:t xml:space="preserve"> …</w:t>
            </w:r>
          </w:p>
        </w:tc>
      </w:tr>
    </w:tbl>
    <w:p w14:paraId="4D07FBD1" w14:textId="77777777" w:rsidR="00384F0D" w:rsidRDefault="00384F0D" w:rsidP="006529A1">
      <w:pPr>
        <w:jc w:val="both"/>
        <w:rPr>
          <w:color w:val="404040" w:themeColor="text1" w:themeTint="BF"/>
          <w:sz w:val="24"/>
        </w:rPr>
      </w:pPr>
    </w:p>
    <w:p w14:paraId="2B0032D7" w14:textId="7E0DF1AF" w:rsidR="00384F0D" w:rsidRDefault="00384F0D" w:rsidP="006529A1">
      <w:pPr>
        <w:jc w:val="both"/>
        <w:rPr>
          <w:color w:val="404040" w:themeColor="text1" w:themeTint="BF"/>
          <w:sz w:val="24"/>
        </w:rPr>
      </w:pPr>
      <w:r w:rsidRPr="00C1010B">
        <w:rPr>
          <w:color w:val="404040" w:themeColor="text1" w:themeTint="BF"/>
          <w:sz w:val="24"/>
        </w:rPr>
        <w:t xml:space="preserve">Im Singular ist </w:t>
      </w:r>
      <w:r w:rsidR="00A30EFA">
        <w:rPr>
          <w:color w:val="404040" w:themeColor="text1" w:themeTint="BF"/>
          <w:sz w:val="24"/>
        </w:rPr>
        <w:t>die Umsetzung anspruchsvoller als im Plural</w:t>
      </w:r>
      <w:r w:rsidRPr="00C1010B">
        <w:rPr>
          <w:color w:val="404040" w:themeColor="text1" w:themeTint="BF"/>
          <w:sz w:val="24"/>
        </w:rPr>
        <w:t xml:space="preserve">, da </w:t>
      </w:r>
      <w:r w:rsidR="00AF07A3">
        <w:rPr>
          <w:color w:val="404040" w:themeColor="text1" w:themeTint="BF"/>
          <w:sz w:val="24"/>
        </w:rPr>
        <w:t xml:space="preserve">sich </w:t>
      </w:r>
      <w:r w:rsidRPr="00C1010B">
        <w:rPr>
          <w:color w:val="404040" w:themeColor="text1" w:themeTint="BF"/>
          <w:sz w:val="24"/>
        </w:rPr>
        <w:t>Artikel</w:t>
      </w:r>
      <w:r w:rsidR="00A30EFA">
        <w:rPr>
          <w:color w:val="404040" w:themeColor="text1" w:themeTint="BF"/>
          <w:sz w:val="24"/>
        </w:rPr>
        <w:t xml:space="preserve">, </w:t>
      </w:r>
      <w:r w:rsidRPr="00C1010B">
        <w:rPr>
          <w:color w:val="404040" w:themeColor="text1" w:themeTint="BF"/>
          <w:sz w:val="24"/>
        </w:rPr>
        <w:t xml:space="preserve">Pronomen </w:t>
      </w:r>
      <w:r w:rsidR="00A30EFA">
        <w:rPr>
          <w:color w:val="404040" w:themeColor="text1" w:themeTint="BF"/>
          <w:sz w:val="24"/>
        </w:rPr>
        <w:t xml:space="preserve">sowie Adjektivendungen </w:t>
      </w:r>
      <w:r w:rsidR="001B52E1">
        <w:rPr>
          <w:color w:val="404040" w:themeColor="text1" w:themeTint="BF"/>
          <w:sz w:val="24"/>
        </w:rPr>
        <w:t xml:space="preserve">zwischen </w:t>
      </w:r>
      <w:r w:rsidR="00A30EFA">
        <w:rPr>
          <w:color w:val="404040" w:themeColor="text1" w:themeTint="BF"/>
          <w:sz w:val="24"/>
        </w:rPr>
        <w:t>feminine</w:t>
      </w:r>
      <w:r w:rsidR="001B52E1">
        <w:rPr>
          <w:color w:val="404040" w:themeColor="text1" w:themeTint="BF"/>
          <w:sz w:val="24"/>
        </w:rPr>
        <w:t>r</w:t>
      </w:r>
      <w:r w:rsidR="00A30EFA">
        <w:rPr>
          <w:color w:val="404040" w:themeColor="text1" w:themeTint="BF"/>
          <w:sz w:val="24"/>
        </w:rPr>
        <w:t xml:space="preserve"> und maskuline</w:t>
      </w:r>
      <w:r w:rsidR="001B52E1">
        <w:rPr>
          <w:color w:val="404040" w:themeColor="text1" w:themeTint="BF"/>
          <w:sz w:val="24"/>
        </w:rPr>
        <w:t>r</w:t>
      </w:r>
      <w:r w:rsidR="00A30EFA">
        <w:rPr>
          <w:color w:val="404040" w:themeColor="text1" w:themeTint="BF"/>
          <w:sz w:val="24"/>
        </w:rPr>
        <w:t xml:space="preserve"> Form </w:t>
      </w:r>
      <w:r w:rsidR="001B52E1">
        <w:rPr>
          <w:color w:val="404040" w:themeColor="text1" w:themeTint="BF"/>
          <w:sz w:val="24"/>
        </w:rPr>
        <w:t xml:space="preserve">häufig </w:t>
      </w:r>
      <w:r w:rsidR="00A30EFA">
        <w:rPr>
          <w:color w:val="404040" w:themeColor="text1" w:themeTint="BF"/>
          <w:sz w:val="24"/>
        </w:rPr>
        <w:t>unterscheiden</w:t>
      </w:r>
      <w:r w:rsidRPr="00C1010B">
        <w:rPr>
          <w:color w:val="404040" w:themeColor="text1" w:themeTint="BF"/>
          <w:sz w:val="24"/>
        </w:rPr>
        <w:t xml:space="preserve">. </w:t>
      </w:r>
      <w:r w:rsidR="00A30EFA">
        <w:rPr>
          <w:color w:val="404040" w:themeColor="text1" w:themeTint="BF"/>
          <w:sz w:val="24"/>
        </w:rPr>
        <w:t>In diesen Fällen können beide Formen als Doppelform geführt werden, wobei der Doppelpunkt</w:t>
      </w:r>
      <w:r w:rsidRPr="00C1010B">
        <w:rPr>
          <w:color w:val="404040" w:themeColor="text1" w:themeTint="BF"/>
          <w:sz w:val="24"/>
        </w:rPr>
        <w:t xml:space="preserve"> [:]</w:t>
      </w:r>
      <w:r w:rsidR="00A30EFA">
        <w:rPr>
          <w:color w:val="404040" w:themeColor="text1" w:themeTint="BF"/>
          <w:sz w:val="24"/>
        </w:rPr>
        <w:t xml:space="preserve"> als Trennzeichen fungiert:</w:t>
      </w:r>
    </w:p>
    <w:p w14:paraId="41AB282A" w14:textId="77777777" w:rsidR="00384F0D" w:rsidRPr="00834DE1" w:rsidRDefault="00384F0D" w:rsidP="006529A1">
      <w:pPr>
        <w:jc w:val="both"/>
        <w:rPr>
          <w:color w:val="404040" w:themeColor="text1" w:themeTint="BF"/>
          <w:sz w:val="16"/>
          <w:szCs w:val="16"/>
        </w:rPr>
      </w:pPr>
    </w:p>
    <w:tbl>
      <w:tblPr>
        <w:tblStyle w:val="Tabellenraster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51"/>
      </w:tblGrid>
      <w:tr w:rsidR="00384F0D" w14:paraId="3F1DC1CC" w14:textId="77777777" w:rsidTr="00384F0D">
        <w:tc>
          <w:tcPr>
            <w:tcW w:w="9351" w:type="dxa"/>
            <w:shd w:val="clear" w:color="auto" w:fill="F2F2F2" w:themeFill="background1" w:themeFillShade="F2"/>
          </w:tcPr>
          <w:p w14:paraId="5E30A6BA" w14:textId="77777777" w:rsidR="00384F0D" w:rsidRPr="00C1010B" w:rsidRDefault="00384F0D" w:rsidP="006529A1">
            <w:pPr>
              <w:jc w:val="both"/>
              <w:rPr>
                <w:color w:val="404040" w:themeColor="text1" w:themeTint="BF"/>
                <w:sz w:val="24"/>
              </w:rPr>
            </w:pPr>
            <w:r w:rsidRPr="00C1010B">
              <w:rPr>
                <w:color w:val="404040" w:themeColor="text1" w:themeTint="BF"/>
                <w:sz w:val="24"/>
              </w:rPr>
              <w:t>Hier ein Beispiel:</w:t>
            </w:r>
          </w:p>
          <w:p w14:paraId="0B7914C0" w14:textId="6713B1EB" w:rsidR="00384F0D" w:rsidRDefault="00384F0D" w:rsidP="006529A1">
            <w:pPr>
              <w:jc w:val="both"/>
              <w:rPr>
                <w:color w:val="404040" w:themeColor="text1" w:themeTint="BF"/>
                <w:sz w:val="24"/>
              </w:rPr>
            </w:pPr>
            <w:r w:rsidRPr="00F478F8">
              <w:rPr>
                <w:color w:val="4472C4" w:themeColor="accent1"/>
                <w:sz w:val="24"/>
              </w:rPr>
              <w:t xml:space="preserve">Bei Unklarheiten wenden Sie sich bitte an </w:t>
            </w:r>
            <w:proofErr w:type="spellStart"/>
            <w:r w:rsidRPr="00F478F8">
              <w:rPr>
                <w:color w:val="4472C4" w:themeColor="accent1"/>
                <w:sz w:val="24"/>
              </w:rPr>
              <w:t>die:den</w:t>
            </w:r>
            <w:proofErr w:type="spellEnd"/>
            <w:r w:rsidRPr="00F478F8">
              <w:rPr>
                <w:color w:val="4472C4" w:themeColor="accent1"/>
                <w:sz w:val="24"/>
              </w:rPr>
              <w:t xml:space="preserve"> </w:t>
            </w:r>
            <w:proofErr w:type="spellStart"/>
            <w:r w:rsidRPr="00F478F8">
              <w:rPr>
                <w:color w:val="4472C4" w:themeColor="accent1"/>
                <w:sz w:val="24"/>
              </w:rPr>
              <w:t>zuständige:n</w:t>
            </w:r>
            <w:proofErr w:type="spellEnd"/>
            <w:r w:rsidRPr="00F478F8">
              <w:rPr>
                <w:color w:val="4472C4" w:themeColor="accent1"/>
                <w:sz w:val="24"/>
              </w:rPr>
              <w:t xml:space="preserve"> </w:t>
            </w:r>
            <w:proofErr w:type="spellStart"/>
            <w:r w:rsidRPr="00F478F8">
              <w:rPr>
                <w:color w:val="4472C4" w:themeColor="accent1"/>
                <w:sz w:val="24"/>
              </w:rPr>
              <w:t>Dozent:in</w:t>
            </w:r>
            <w:proofErr w:type="spellEnd"/>
            <w:r w:rsidR="00834DE1">
              <w:rPr>
                <w:color w:val="4472C4" w:themeColor="accent1"/>
                <w:sz w:val="24"/>
              </w:rPr>
              <w:t>.</w:t>
            </w:r>
          </w:p>
        </w:tc>
      </w:tr>
    </w:tbl>
    <w:p w14:paraId="73A083DA" w14:textId="77777777" w:rsidR="00384F0D" w:rsidRDefault="00384F0D" w:rsidP="006529A1">
      <w:pPr>
        <w:jc w:val="both"/>
        <w:rPr>
          <w:sz w:val="24"/>
        </w:rPr>
      </w:pPr>
    </w:p>
    <w:p w14:paraId="6FEF2CBE" w14:textId="09FA2700" w:rsidR="00384F0D" w:rsidRDefault="00AF07A3" w:rsidP="006529A1">
      <w:pPr>
        <w:jc w:val="both"/>
        <w:rPr>
          <w:color w:val="404040" w:themeColor="text1" w:themeTint="BF"/>
          <w:sz w:val="24"/>
        </w:rPr>
      </w:pPr>
      <w:r>
        <w:rPr>
          <w:color w:val="404040" w:themeColor="text1" w:themeTint="BF"/>
          <w:sz w:val="24"/>
        </w:rPr>
        <w:t>Es steht Ihnen frei</w:t>
      </w:r>
      <w:r w:rsidR="00384F0D" w:rsidRPr="00C1010B">
        <w:rPr>
          <w:color w:val="404040" w:themeColor="text1" w:themeTint="BF"/>
          <w:sz w:val="24"/>
        </w:rPr>
        <w:t xml:space="preserve">, der Einfachheit halber </w:t>
      </w:r>
      <w:r w:rsidR="00384F0D">
        <w:rPr>
          <w:color w:val="404040" w:themeColor="text1" w:themeTint="BF"/>
          <w:sz w:val="24"/>
        </w:rPr>
        <w:t xml:space="preserve">den </w:t>
      </w:r>
      <w:r w:rsidR="001B52E1">
        <w:rPr>
          <w:color w:val="404040" w:themeColor="text1" w:themeTint="BF"/>
          <w:sz w:val="24"/>
        </w:rPr>
        <w:t>maskulinen</w:t>
      </w:r>
      <w:r w:rsidR="00384F0D" w:rsidRPr="00C1010B">
        <w:rPr>
          <w:color w:val="404040" w:themeColor="text1" w:themeTint="BF"/>
          <w:sz w:val="24"/>
        </w:rPr>
        <w:t xml:space="preserve"> Artikel, Relativpronomen</w:t>
      </w:r>
      <w:r w:rsidR="00384F0D">
        <w:rPr>
          <w:color w:val="404040" w:themeColor="text1" w:themeTint="BF"/>
          <w:sz w:val="24"/>
        </w:rPr>
        <w:t xml:space="preserve"> </w:t>
      </w:r>
      <w:r w:rsidR="00384F0D" w:rsidRPr="00C1010B">
        <w:rPr>
          <w:color w:val="404040" w:themeColor="text1" w:themeTint="BF"/>
          <w:sz w:val="24"/>
        </w:rPr>
        <w:t>sowie Adjektivendungen entfallen zu lassen</w:t>
      </w:r>
      <w:r w:rsidR="00384F0D">
        <w:rPr>
          <w:color w:val="404040" w:themeColor="text1" w:themeTint="BF"/>
          <w:sz w:val="24"/>
        </w:rPr>
        <w:t>.</w:t>
      </w:r>
    </w:p>
    <w:p w14:paraId="45945A40" w14:textId="77777777" w:rsidR="00384F0D" w:rsidRPr="00834DE1" w:rsidRDefault="00384F0D" w:rsidP="006529A1">
      <w:pPr>
        <w:jc w:val="both"/>
        <w:rPr>
          <w:color w:val="404040" w:themeColor="text1" w:themeTint="BF"/>
          <w:sz w:val="16"/>
          <w:szCs w:val="16"/>
        </w:rPr>
      </w:pPr>
    </w:p>
    <w:tbl>
      <w:tblPr>
        <w:tblStyle w:val="Tabellenraster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51"/>
      </w:tblGrid>
      <w:tr w:rsidR="00384F0D" w14:paraId="4F6C76A1" w14:textId="77777777" w:rsidTr="00384F0D">
        <w:tc>
          <w:tcPr>
            <w:tcW w:w="9351" w:type="dxa"/>
            <w:shd w:val="clear" w:color="auto" w:fill="F2F2F2" w:themeFill="background1" w:themeFillShade="F2"/>
          </w:tcPr>
          <w:p w14:paraId="6757325F" w14:textId="77777777" w:rsidR="00384F0D" w:rsidRDefault="00384F0D" w:rsidP="006529A1">
            <w:pPr>
              <w:jc w:val="both"/>
              <w:rPr>
                <w:color w:val="404040" w:themeColor="text1" w:themeTint="BF"/>
                <w:sz w:val="24"/>
              </w:rPr>
            </w:pPr>
            <w:r w:rsidRPr="00C1010B">
              <w:rPr>
                <w:color w:val="404040" w:themeColor="text1" w:themeTint="BF"/>
                <w:sz w:val="24"/>
              </w:rPr>
              <w:t>Hier ein Beispiel:</w:t>
            </w:r>
          </w:p>
          <w:p w14:paraId="173460A6" w14:textId="77777777" w:rsidR="00384F0D" w:rsidRDefault="00384F0D" w:rsidP="006529A1">
            <w:pPr>
              <w:jc w:val="both"/>
              <w:rPr>
                <w:color w:val="404040" w:themeColor="text1" w:themeTint="BF"/>
                <w:sz w:val="24"/>
              </w:rPr>
            </w:pPr>
            <w:r w:rsidRPr="00F478F8">
              <w:rPr>
                <w:color w:val="4472C4" w:themeColor="accent1"/>
                <w:sz w:val="24"/>
              </w:rPr>
              <w:t xml:space="preserve">Bei Unklarheiten wenden Sie sich bitte an die zuständige </w:t>
            </w:r>
            <w:proofErr w:type="spellStart"/>
            <w:r w:rsidRPr="00F478F8">
              <w:rPr>
                <w:color w:val="4472C4" w:themeColor="accent1"/>
                <w:sz w:val="24"/>
              </w:rPr>
              <w:t>Dozent:in</w:t>
            </w:r>
            <w:proofErr w:type="spellEnd"/>
            <w:r w:rsidRPr="00F478F8">
              <w:rPr>
                <w:color w:val="4472C4" w:themeColor="accent1"/>
                <w:sz w:val="24"/>
              </w:rPr>
              <w:t>.</w:t>
            </w:r>
          </w:p>
        </w:tc>
      </w:tr>
    </w:tbl>
    <w:p w14:paraId="0F0FCC6B" w14:textId="77777777" w:rsidR="00384F0D" w:rsidRPr="00C1010B" w:rsidRDefault="00384F0D" w:rsidP="006529A1">
      <w:pPr>
        <w:jc w:val="both"/>
        <w:rPr>
          <w:color w:val="404040" w:themeColor="text1" w:themeTint="BF"/>
          <w:sz w:val="24"/>
        </w:rPr>
      </w:pPr>
    </w:p>
    <w:p w14:paraId="6C21D4BF" w14:textId="192D1420" w:rsidR="00384F0D" w:rsidRDefault="00384F0D" w:rsidP="006529A1">
      <w:pPr>
        <w:jc w:val="both"/>
        <w:rPr>
          <w:color w:val="404040" w:themeColor="text1" w:themeTint="BF"/>
          <w:sz w:val="24"/>
        </w:rPr>
      </w:pPr>
      <w:r w:rsidRPr="00C1010B">
        <w:rPr>
          <w:color w:val="404040" w:themeColor="text1" w:themeTint="BF"/>
          <w:sz w:val="24"/>
        </w:rPr>
        <w:t xml:space="preserve">Wo immer es </w:t>
      </w:r>
      <w:r w:rsidR="00A30EFA">
        <w:rPr>
          <w:color w:val="404040" w:themeColor="text1" w:themeTint="BF"/>
          <w:sz w:val="24"/>
        </w:rPr>
        <w:t xml:space="preserve">inhaltlich </w:t>
      </w:r>
      <w:r w:rsidRPr="00C1010B">
        <w:rPr>
          <w:color w:val="404040" w:themeColor="text1" w:themeTint="BF"/>
          <w:sz w:val="24"/>
        </w:rPr>
        <w:t xml:space="preserve">möglich ist, kann auf Pluralformen ausgewichen werden, </w:t>
      </w:r>
      <w:r w:rsidR="006529A1">
        <w:rPr>
          <w:color w:val="404040" w:themeColor="text1" w:themeTint="BF"/>
          <w:sz w:val="24"/>
        </w:rPr>
        <w:t>da</w:t>
      </w:r>
      <w:r w:rsidRPr="00C1010B">
        <w:rPr>
          <w:color w:val="404040" w:themeColor="text1" w:themeTint="BF"/>
          <w:sz w:val="24"/>
        </w:rPr>
        <w:t xml:space="preserve"> Artikel und Pronomen im Plural mehrheitlich überein</w:t>
      </w:r>
      <w:r w:rsidR="006529A1">
        <w:rPr>
          <w:color w:val="404040" w:themeColor="text1" w:themeTint="BF"/>
          <w:sz w:val="24"/>
        </w:rPr>
        <w:t>stimmen</w:t>
      </w:r>
      <w:r w:rsidRPr="00C1010B">
        <w:rPr>
          <w:color w:val="404040" w:themeColor="text1" w:themeTint="BF"/>
          <w:sz w:val="24"/>
        </w:rPr>
        <w:t>:</w:t>
      </w:r>
    </w:p>
    <w:p w14:paraId="68EBA636" w14:textId="77777777" w:rsidR="00384F0D" w:rsidRPr="00834DE1" w:rsidRDefault="00384F0D" w:rsidP="006529A1">
      <w:pPr>
        <w:jc w:val="both"/>
        <w:rPr>
          <w:color w:val="404040" w:themeColor="text1" w:themeTint="BF"/>
          <w:sz w:val="16"/>
          <w:szCs w:val="16"/>
        </w:rPr>
      </w:pPr>
    </w:p>
    <w:tbl>
      <w:tblPr>
        <w:tblStyle w:val="Tabellenraster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51"/>
      </w:tblGrid>
      <w:tr w:rsidR="00384F0D" w14:paraId="3406306E" w14:textId="77777777" w:rsidTr="00384F0D">
        <w:tc>
          <w:tcPr>
            <w:tcW w:w="9351" w:type="dxa"/>
            <w:shd w:val="clear" w:color="auto" w:fill="F2F2F2" w:themeFill="background1" w:themeFillShade="F2"/>
          </w:tcPr>
          <w:p w14:paraId="33544527" w14:textId="77777777" w:rsidR="00384F0D" w:rsidRDefault="00384F0D" w:rsidP="006529A1">
            <w:pPr>
              <w:shd w:val="clear" w:color="auto" w:fill="F2F2F2" w:themeFill="background1" w:themeFillShade="F2"/>
              <w:jc w:val="both"/>
              <w:rPr>
                <w:color w:val="404040" w:themeColor="text1" w:themeTint="BF"/>
                <w:sz w:val="24"/>
              </w:rPr>
            </w:pPr>
            <w:r w:rsidRPr="00C1010B">
              <w:rPr>
                <w:color w:val="404040" w:themeColor="text1" w:themeTint="BF"/>
                <w:sz w:val="24"/>
              </w:rPr>
              <w:t>Hier ein Beispiel:</w:t>
            </w:r>
          </w:p>
          <w:p w14:paraId="42EDB359" w14:textId="77777777" w:rsidR="00384F0D" w:rsidRPr="00A40CBF" w:rsidRDefault="00384F0D" w:rsidP="006529A1">
            <w:pPr>
              <w:jc w:val="both"/>
              <w:rPr>
                <w:color w:val="404040" w:themeColor="text1" w:themeTint="BF"/>
                <w:sz w:val="24"/>
              </w:rPr>
            </w:pPr>
            <w:r w:rsidRPr="00F478F8">
              <w:rPr>
                <w:color w:val="4472C4" w:themeColor="accent1"/>
                <w:sz w:val="24"/>
              </w:rPr>
              <w:t xml:space="preserve">Bei Unklarheiten wenden Sie sich bitte an die jeweiligen </w:t>
            </w:r>
            <w:proofErr w:type="spellStart"/>
            <w:r w:rsidRPr="00F478F8">
              <w:rPr>
                <w:color w:val="4472C4" w:themeColor="accent1"/>
                <w:sz w:val="24"/>
              </w:rPr>
              <w:t>Dozent:innen</w:t>
            </w:r>
            <w:proofErr w:type="spellEnd"/>
            <w:r w:rsidRPr="00F478F8">
              <w:rPr>
                <w:color w:val="4472C4" w:themeColor="accent1"/>
                <w:sz w:val="24"/>
              </w:rPr>
              <w:t>.</w:t>
            </w:r>
          </w:p>
        </w:tc>
      </w:tr>
    </w:tbl>
    <w:p w14:paraId="6C7CB04B" w14:textId="77777777" w:rsidR="00384F0D" w:rsidRDefault="00384F0D" w:rsidP="006529A1">
      <w:pPr>
        <w:jc w:val="both"/>
        <w:rPr>
          <w:sz w:val="24"/>
        </w:rPr>
      </w:pPr>
    </w:p>
    <w:p w14:paraId="15D67D4A" w14:textId="6DE1D9E5" w:rsidR="00384F0D" w:rsidRDefault="00A30EFA" w:rsidP="006529A1">
      <w:pPr>
        <w:jc w:val="both"/>
        <w:rPr>
          <w:color w:val="404040" w:themeColor="text1" w:themeTint="BF"/>
          <w:sz w:val="24"/>
        </w:rPr>
      </w:pPr>
      <w:r w:rsidRPr="00A30EFA">
        <w:rPr>
          <w:color w:val="404040" w:themeColor="text1" w:themeTint="BF"/>
          <w:sz w:val="24"/>
        </w:rPr>
        <w:t xml:space="preserve">Pluralformen sind nicht immer geeignet. Gerade in besonders präzise zu gestaltenden Texten </w:t>
      </w:r>
      <w:r>
        <w:rPr>
          <w:color w:val="404040" w:themeColor="text1" w:themeTint="BF"/>
          <w:sz w:val="24"/>
        </w:rPr>
        <w:t>– wie etwa</w:t>
      </w:r>
      <w:r w:rsidRPr="00A30EFA">
        <w:rPr>
          <w:color w:val="404040" w:themeColor="text1" w:themeTint="BF"/>
          <w:sz w:val="24"/>
        </w:rPr>
        <w:t xml:space="preserve"> </w:t>
      </w:r>
      <w:r>
        <w:rPr>
          <w:color w:val="404040" w:themeColor="text1" w:themeTint="BF"/>
          <w:sz w:val="24"/>
        </w:rPr>
        <w:t xml:space="preserve">in </w:t>
      </w:r>
      <w:r w:rsidRPr="00A30EFA">
        <w:rPr>
          <w:color w:val="404040" w:themeColor="text1" w:themeTint="BF"/>
          <w:sz w:val="24"/>
        </w:rPr>
        <w:t>Leitlinien</w:t>
      </w:r>
      <w:r>
        <w:rPr>
          <w:color w:val="404040" w:themeColor="text1" w:themeTint="BF"/>
          <w:sz w:val="24"/>
        </w:rPr>
        <w:t xml:space="preserve"> oder</w:t>
      </w:r>
      <w:r w:rsidRPr="00A30EFA">
        <w:rPr>
          <w:color w:val="404040" w:themeColor="text1" w:themeTint="BF"/>
          <w:sz w:val="24"/>
        </w:rPr>
        <w:t xml:space="preserve"> rechtlich relevante</w:t>
      </w:r>
      <w:r>
        <w:rPr>
          <w:color w:val="404040" w:themeColor="text1" w:themeTint="BF"/>
          <w:sz w:val="24"/>
        </w:rPr>
        <w:t>n</w:t>
      </w:r>
      <w:r w:rsidRPr="00A30EFA">
        <w:rPr>
          <w:color w:val="404040" w:themeColor="text1" w:themeTint="BF"/>
          <w:sz w:val="24"/>
        </w:rPr>
        <w:t xml:space="preserve"> </w:t>
      </w:r>
      <w:r w:rsidR="00AF07A3">
        <w:rPr>
          <w:color w:val="404040" w:themeColor="text1" w:themeTint="BF"/>
          <w:sz w:val="24"/>
        </w:rPr>
        <w:t>Dokumenten</w:t>
      </w:r>
      <w:r>
        <w:rPr>
          <w:color w:val="404040" w:themeColor="text1" w:themeTint="BF"/>
          <w:sz w:val="24"/>
        </w:rPr>
        <w:t xml:space="preserve"> –</w:t>
      </w:r>
      <w:r w:rsidRPr="00A30EFA">
        <w:rPr>
          <w:color w:val="404040" w:themeColor="text1" w:themeTint="BF"/>
          <w:sz w:val="24"/>
        </w:rPr>
        <w:t xml:space="preserve"> kann ein Wechsel in den Plural zu inhaltlichen Verschiebungen oder Unklarheiten führen. In solchen Fällen empfiehlt sich die Verwendung geschlechtsneutraler Formulierungen (z. B. </w:t>
      </w:r>
      <w:r w:rsidR="00AF07A3">
        <w:rPr>
          <w:color w:val="404040" w:themeColor="text1" w:themeTint="BF"/>
          <w:sz w:val="24"/>
        </w:rPr>
        <w:t xml:space="preserve">Funktionsbezeichnungen oder </w:t>
      </w:r>
      <w:r w:rsidRPr="00A30EFA">
        <w:rPr>
          <w:color w:val="404040" w:themeColor="text1" w:themeTint="BF"/>
          <w:sz w:val="24"/>
        </w:rPr>
        <w:t>Partizipialformen).</w:t>
      </w:r>
    </w:p>
    <w:p w14:paraId="0CDE366D" w14:textId="77777777" w:rsidR="00A30EFA" w:rsidRPr="00834DE1" w:rsidRDefault="00A30EFA" w:rsidP="006529A1">
      <w:pPr>
        <w:jc w:val="both"/>
        <w:rPr>
          <w:color w:val="404040" w:themeColor="text1" w:themeTint="BF"/>
          <w:sz w:val="16"/>
          <w:szCs w:val="16"/>
        </w:rPr>
      </w:pPr>
    </w:p>
    <w:tbl>
      <w:tblPr>
        <w:tblStyle w:val="Tabellenraster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51"/>
      </w:tblGrid>
      <w:tr w:rsidR="00384F0D" w14:paraId="451EEDD8" w14:textId="77777777" w:rsidTr="00384F0D">
        <w:tc>
          <w:tcPr>
            <w:tcW w:w="9351" w:type="dxa"/>
            <w:shd w:val="clear" w:color="auto" w:fill="F2F2F2" w:themeFill="background1" w:themeFillShade="F2"/>
          </w:tcPr>
          <w:p w14:paraId="60913647" w14:textId="77777777" w:rsidR="00384F0D" w:rsidRDefault="00384F0D" w:rsidP="006529A1">
            <w:pPr>
              <w:shd w:val="clear" w:color="auto" w:fill="F2F2F2" w:themeFill="background1" w:themeFillShade="F2"/>
              <w:jc w:val="both"/>
              <w:rPr>
                <w:color w:val="404040" w:themeColor="text1" w:themeTint="BF"/>
                <w:sz w:val="24"/>
              </w:rPr>
            </w:pPr>
            <w:r w:rsidRPr="00C1010B">
              <w:rPr>
                <w:color w:val="404040" w:themeColor="text1" w:themeTint="BF"/>
                <w:sz w:val="24"/>
              </w:rPr>
              <w:t>Hier ein Beispiel:</w:t>
            </w:r>
          </w:p>
          <w:p w14:paraId="3DDC3D0D" w14:textId="002526D6" w:rsidR="00384F0D" w:rsidRPr="00CC3FD1" w:rsidRDefault="00384F0D" w:rsidP="006529A1">
            <w:pPr>
              <w:jc w:val="both"/>
              <w:rPr>
                <w:color w:val="808080" w:themeColor="background1" w:themeShade="80"/>
                <w:sz w:val="24"/>
              </w:rPr>
            </w:pPr>
            <w:r w:rsidRPr="00F478F8">
              <w:rPr>
                <w:color w:val="4472C4" w:themeColor="accent1"/>
                <w:sz w:val="24"/>
              </w:rPr>
              <w:t xml:space="preserve">Bei Unklarheiten wenden Sie sich bitte an die </w:t>
            </w:r>
            <w:r w:rsidR="00A30EFA">
              <w:rPr>
                <w:color w:val="4472C4" w:themeColor="accent1"/>
                <w:sz w:val="24"/>
              </w:rPr>
              <w:t>zuständige</w:t>
            </w:r>
            <w:r w:rsidRPr="00F478F8">
              <w:rPr>
                <w:color w:val="4472C4" w:themeColor="accent1"/>
                <w:sz w:val="24"/>
              </w:rPr>
              <w:t xml:space="preserve"> </w:t>
            </w:r>
            <w:r w:rsidR="00AF07A3">
              <w:rPr>
                <w:color w:val="4472C4" w:themeColor="accent1"/>
                <w:sz w:val="24"/>
              </w:rPr>
              <w:t>Ansprechperson</w:t>
            </w:r>
            <w:r w:rsidRPr="00F478F8">
              <w:rPr>
                <w:color w:val="4472C4" w:themeColor="accent1"/>
                <w:sz w:val="24"/>
              </w:rPr>
              <w:t>.</w:t>
            </w:r>
          </w:p>
        </w:tc>
      </w:tr>
    </w:tbl>
    <w:p w14:paraId="1E8A1033" w14:textId="77777777" w:rsidR="00384F0D" w:rsidRPr="00C1010B" w:rsidRDefault="00384F0D" w:rsidP="00384F0D">
      <w:pPr>
        <w:rPr>
          <w:color w:val="404040" w:themeColor="text1" w:themeTint="BF"/>
          <w:sz w:val="24"/>
        </w:rPr>
      </w:pPr>
    </w:p>
    <w:sectPr w:rsidR="00384F0D" w:rsidRPr="00C1010B" w:rsidSect="007562B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134" w:bottom="1440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7068F" w14:textId="77777777" w:rsidR="00CE6AAC" w:rsidRDefault="00CE6AAC">
      <w:r>
        <w:separator/>
      </w:r>
    </w:p>
  </w:endnote>
  <w:endnote w:type="continuationSeparator" w:id="0">
    <w:p w14:paraId="7C59F02A" w14:textId="77777777" w:rsidR="00CE6AAC" w:rsidRDefault="00CE6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CoRegular-Roman">
    <w:panose1 w:val="02000506040000020004"/>
    <w:charset w:val="00"/>
    <w:family w:val="auto"/>
    <w:pitch w:val="variable"/>
    <w:sig w:usb0="80000027" w:usb1="00000000" w:usb2="00000000" w:usb3="00000000" w:csb0="00000001" w:csb1="00000000"/>
    <w:embedRegular r:id="rId1" w:fontKey="{B3086B8F-B6C7-4299-9E93-08F95CAA54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554931B-F6B1-490B-99E3-39CDEE0918EA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3" w:fontKey="{7CE46DE7-3A08-4000-AAB8-7FD73C6CF1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9C70FD3-A881-4E06-BE76-78C4347E23AE}"/>
    <w:embedBold r:id="rId5" w:fontKey="{F1DA1DCD-1554-4FC4-9B9B-1A178DEC72EE}"/>
  </w:font>
  <w:font w:name="Times-Roman">
    <w:altName w:val="Times New Roman"/>
    <w:charset w:val="4D"/>
    <w:family w:val="auto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Roboto-Light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12545A7-38A7-4523-9A2D-F3A24B71AE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F5235" w14:textId="77777777" w:rsidR="00D20A6B" w:rsidRDefault="00D20A6B" w:rsidP="004E0B63">
    <w:pPr>
      <w:pStyle w:val="Fuzeile"/>
      <w:framePr w:wrap="none" w:vAnchor="text" w:hAnchor="margin" w:y="1"/>
      <w:rPr>
        <w:rStyle w:val="Seitenzahl"/>
      </w:rPr>
    </w:pPr>
    <w:r>
      <w:rPr>
        <w:rStyle w:val="Seitenzahl"/>
      </w:rPr>
      <w:fldChar w:fldCharType="begin"/>
    </w:r>
    <w:r w:rsidR="006108BD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14:paraId="6E11917E" w14:textId="77777777" w:rsidR="00D20A6B" w:rsidRDefault="00D20A6B" w:rsidP="004E0B63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88890" w14:textId="77777777" w:rsidR="0081125B" w:rsidRDefault="0081125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FE9E1" w14:textId="4A9B01A7" w:rsidR="005D027F" w:rsidRDefault="007F0D76">
    <w:pPr>
      <w:pStyle w:val="Fuzeile"/>
    </w:pPr>
    <w:r>
      <w:tab/>
      <w:t xml:space="preserve"> </w:t>
    </w:r>
    <w:r w:rsidR="003E4997">
      <w:t xml:space="preserve">       </w:t>
    </w:r>
    <w:r w:rsidR="00520024">
      <w:t xml:space="preserve">  </w:t>
    </w:r>
    <w:r>
      <w:t xml:space="preserve">  </w:t>
    </w:r>
    <w:r w:rsidR="00F65C59">
      <w:t xml:space="preserve">  </w:t>
    </w:r>
    <w:r>
      <w:t xml:space="preserve">         </w:t>
    </w:r>
    <w:r w:rsidR="00E305BD">
      <w:tab/>
      <w:t xml:space="preserve">   </w:t>
    </w:r>
    <w:r w:rsidR="00C04BB0">
      <w:t xml:space="preserve"> </w:t>
    </w:r>
    <w:r w:rsidR="00E305BD">
      <w:t xml:space="preserve">    </w:t>
    </w:r>
    <w:r w:rsidR="00A8219A">
      <w:t xml:space="preserve">    </w:t>
    </w:r>
    <w:r w:rsidR="009A67EE">
      <w:t xml:space="preserve">    </w:t>
    </w:r>
    <w:r w:rsidR="00E243F9">
      <w:t xml:space="preserve">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2651F" w14:textId="77777777" w:rsidR="00CE6AAC" w:rsidRDefault="00CE6AAC">
      <w:r>
        <w:separator/>
      </w:r>
    </w:p>
  </w:footnote>
  <w:footnote w:type="continuationSeparator" w:id="0">
    <w:p w14:paraId="2D5E337A" w14:textId="77777777" w:rsidR="00CE6AAC" w:rsidRDefault="00CE6A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91925434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6297D73B" w14:textId="77777777" w:rsidR="004E0B63" w:rsidRDefault="004E0B63" w:rsidP="009B72DF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628DB55" w14:textId="77777777" w:rsidR="004E0B63" w:rsidRDefault="004E0B63" w:rsidP="004E0B63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2001419811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62FC1F0" w14:textId="4A48BFF2" w:rsidR="004E0B63" w:rsidRDefault="004E0B63" w:rsidP="009B72DF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1D44CE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412FC198" w14:textId="7DE6A061" w:rsidR="00D20A6B" w:rsidRPr="005D027F" w:rsidRDefault="00EA0812" w:rsidP="00EA0812">
    <w:pPr>
      <w:pStyle w:val="EinfAbs"/>
      <w:spacing w:line="240" w:lineRule="auto"/>
      <w:ind w:firstLine="360"/>
      <w:jc w:val="center"/>
      <w:rPr>
        <w:rFonts w:ascii="Roboto-Light" w:hAnsi="Roboto-Light" w:cs="Roboto-Light"/>
        <w:spacing w:val="2"/>
        <w:sz w:val="20"/>
        <w:szCs w:val="20"/>
      </w:rPr>
    </w:pPr>
    <w:r>
      <w:rPr>
        <w:noProof/>
        <w:lang w:val="en-US" w:eastAsia="en-US"/>
      </w:rPr>
      <w:drawing>
        <wp:anchor distT="0" distB="0" distL="114300" distR="114300" simplePos="0" relativeHeight="251665919" behindDoc="1" locked="0" layoutInCell="1" allowOverlap="1" wp14:anchorId="60E4E562" wp14:editId="1C4DB281">
          <wp:simplePos x="0" y="0"/>
          <wp:positionH relativeFrom="column">
            <wp:posOffset>-828040</wp:posOffset>
          </wp:positionH>
          <wp:positionV relativeFrom="paragraph">
            <wp:posOffset>-431800</wp:posOffset>
          </wp:positionV>
          <wp:extent cx="7549200" cy="10681200"/>
          <wp:effectExtent l="0" t="0" r="0" b="0"/>
          <wp:wrapNone/>
          <wp:docPr id="1428207813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207813" name="Picture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0215D" w14:textId="6A3059DA" w:rsidR="00380DE1" w:rsidRDefault="007562B1" w:rsidP="007F0D76">
    <w:pPr>
      <w:pStyle w:val="Kopfzeile"/>
    </w:pPr>
    <w:r>
      <w:rPr>
        <w:noProof/>
        <w:lang w:val="en-US" w:eastAsia="en-US"/>
      </w:rPr>
      <w:drawing>
        <wp:anchor distT="0" distB="0" distL="114300" distR="114300" simplePos="0" relativeHeight="251663871" behindDoc="1" locked="0" layoutInCell="1" allowOverlap="1" wp14:anchorId="2DB0386B" wp14:editId="699BE283">
          <wp:simplePos x="0" y="0"/>
          <wp:positionH relativeFrom="column">
            <wp:posOffset>-828040</wp:posOffset>
          </wp:positionH>
          <wp:positionV relativeFrom="paragraph">
            <wp:posOffset>-433437</wp:posOffset>
          </wp:positionV>
          <wp:extent cx="7549200" cy="10681200"/>
          <wp:effectExtent l="0" t="0" r="0" b="0"/>
          <wp:wrapNone/>
          <wp:docPr id="992723316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723316" name="Picture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677E">
      <w:tab/>
    </w:r>
    <w:r w:rsidR="007F0D76">
      <w:t xml:space="preserve">                </w:t>
    </w:r>
  </w:p>
  <w:p w14:paraId="0EDCB120" w14:textId="215F9052" w:rsidR="00D20A6B" w:rsidRDefault="007562B1" w:rsidP="007F0D76">
    <w:pPr>
      <w:pStyle w:val="Kopfzeile"/>
    </w:pPr>
    <w:r>
      <w:rPr>
        <w:noProof/>
      </w:rPr>
      <w:softHyphen/>
    </w:r>
    <w:r w:rsidR="007F0D76">
      <w:t xml:space="preserve">                                                                                                   </w:t>
    </w:r>
    <w:r w:rsidR="0017677E"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934CF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F56AB5"/>
    <w:multiLevelType w:val="hybridMultilevel"/>
    <w:tmpl w:val="CEAC260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3764E"/>
    <w:multiLevelType w:val="hybridMultilevel"/>
    <w:tmpl w:val="9BA450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D36A5"/>
    <w:multiLevelType w:val="hybridMultilevel"/>
    <w:tmpl w:val="49103E66"/>
    <w:lvl w:ilvl="0" w:tplc="7024B3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8952D14"/>
    <w:multiLevelType w:val="hybridMultilevel"/>
    <w:tmpl w:val="10724AE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97F57A2"/>
    <w:multiLevelType w:val="hybridMultilevel"/>
    <w:tmpl w:val="57BAEAE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33441A"/>
    <w:multiLevelType w:val="hybridMultilevel"/>
    <w:tmpl w:val="5DBA264C"/>
    <w:lvl w:ilvl="0" w:tplc="87D69E6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BC1401"/>
    <w:multiLevelType w:val="hybridMultilevel"/>
    <w:tmpl w:val="A730777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147870">
    <w:abstractNumId w:val="4"/>
  </w:num>
  <w:num w:numId="2" w16cid:durableId="1662352277">
    <w:abstractNumId w:val="3"/>
  </w:num>
  <w:num w:numId="3" w16cid:durableId="2099599734">
    <w:abstractNumId w:val="5"/>
  </w:num>
  <w:num w:numId="4" w16cid:durableId="1574395406">
    <w:abstractNumId w:val="2"/>
  </w:num>
  <w:num w:numId="5" w16cid:durableId="868420290">
    <w:abstractNumId w:val="7"/>
  </w:num>
  <w:num w:numId="6" w16cid:durableId="988896357">
    <w:abstractNumId w:val="1"/>
  </w:num>
  <w:num w:numId="7" w16cid:durableId="1365445569">
    <w:abstractNumId w:val="0"/>
  </w:num>
  <w:num w:numId="8" w16cid:durableId="14183991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EC0"/>
    <w:rsid w:val="00000DD6"/>
    <w:rsid w:val="00005525"/>
    <w:rsid w:val="0000632F"/>
    <w:rsid w:val="0000652D"/>
    <w:rsid w:val="00014F88"/>
    <w:rsid w:val="00016451"/>
    <w:rsid w:val="0002289E"/>
    <w:rsid w:val="00026225"/>
    <w:rsid w:val="00030428"/>
    <w:rsid w:val="000306F5"/>
    <w:rsid w:val="00032A7F"/>
    <w:rsid w:val="000370EE"/>
    <w:rsid w:val="0004564D"/>
    <w:rsid w:val="00047949"/>
    <w:rsid w:val="00055A1B"/>
    <w:rsid w:val="00056E95"/>
    <w:rsid w:val="000605DC"/>
    <w:rsid w:val="00060DDD"/>
    <w:rsid w:val="000635D4"/>
    <w:rsid w:val="00064325"/>
    <w:rsid w:val="000666C1"/>
    <w:rsid w:val="00072C27"/>
    <w:rsid w:val="00076B09"/>
    <w:rsid w:val="00076B7A"/>
    <w:rsid w:val="00081FD9"/>
    <w:rsid w:val="0008308A"/>
    <w:rsid w:val="00083CEB"/>
    <w:rsid w:val="00092B35"/>
    <w:rsid w:val="00093690"/>
    <w:rsid w:val="000945FC"/>
    <w:rsid w:val="000965B2"/>
    <w:rsid w:val="00097119"/>
    <w:rsid w:val="000979D4"/>
    <w:rsid w:val="00097B47"/>
    <w:rsid w:val="000A4E9F"/>
    <w:rsid w:val="000A69AC"/>
    <w:rsid w:val="000B1F1B"/>
    <w:rsid w:val="000B20A9"/>
    <w:rsid w:val="000C71DD"/>
    <w:rsid w:val="000D0F8A"/>
    <w:rsid w:val="000D7906"/>
    <w:rsid w:val="000E0CBA"/>
    <w:rsid w:val="000E75E2"/>
    <w:rsid w:val="000F11B5"/>
    <w:rsid w:val="000F1348"/>
    <w:rsid w:val="000F1796"/>
    <w:rsid w:val="000F366E"/>
    <w:rsid w:val="000F624B"/>
    <w:rsid w:val="0010680B"/>
    <w:rsid w:val="001071A4"/>
    <w:rsid w:val="00107D55"/>
    <w:rsid w:val="0011164F"/>
    <w:rsid w:val="00111CBD"/>
    <w:rsid w:val="00116280"/>
    <w:rsid w:val="001202BC"/>
    <w:rsid w:val="00130000"/>
    <w:rsid w:val="001322B4"/>
    <w:rsid w:val="001329AB"/>
    <w:rsid w:val="001409C2"/>
    <w:rsid w:val="00142266"/>
    <w:rsid w:val="00143564"/>
    <w:rsid w:val="001459F3"/>
    <w:rsid w:val="0014617F"/>
    <w:rsid w:val="001575F3"/>
    <w:rsid w:val="00160AD8"/>
    <w:rsid w:val="001610DB"/>
    <w:rsid w:val="00162228"/>
    <w:rsid w:val="00164416"/>
    <w:rsid w:val="00164C34"/>
    <w:rsid w:val="00171FFE"/>
    <w:rsid w:val="001727B9"/>
    <w:rsid w:val="00176275"/>
    <w:rsid w:val="0017677E"/>
    <w:rsid w:val="00176A54"/>
    <w:rsid w:val="00183C03"/>
    <w:rsid w:val="00190ED9"/>
    <w:rsid w:val="00190F20"/>
    <w:rsid w:val="001A2BC4"/>
    <w:rsid w:val="001A5C1D"/>
    <w:rsid w:val="001B06A1"/>
    <w:rsid w:val="001B0E18"/>
    <w:rsid w:val="001B0FD3"/>
    <w:rsid w:val="001B24E2"/>
    <w:rsid w:val="001B4D71"/>
    <w:rsid w:val="001B52E1"/>
    <w:rsid w:val="001C1573"/>
    <w:rsid w:val="001C1FB7"/>
    <w:rsid w:val="001C2360"/>
    <w:rsid w:val="001C55C1"/>
    <w:rsid w:val="001C6E26"/>
    <w:rsid w:val="001D44CE"/>
    <w:rsid w:val="001E3ECB"/>
    <w:rsid w:val="001E6EE5"/>
    <w:rsid w:val="001F49A4"/>
    <w:rsid w:val="001F6C8E"/>
    <w:rsid w:val="002075A2"/>
    <w:rsid w:val="00215429"/>
    <w:rsid w:val="00221089"/>
    <w:rsid w:val="00221316"/>
    <w:rsid w:val="002263EB"/>
    <w:rsid w:val="00227370"/>
    <w:rsid w:val="00230DA1"/>
    <w:rsid w:val="0023528E"/>
    <w:rsid w:val="00237250"/>
    <w:rsid w:val="00242824"/>
    <w:rsid w:val="00252641"/>
    <w:rsid w:val="00252A0D"/>
    <w:rsid w:val="00257E7E"/>
    <w:rsid w:val="002608F1"/>
    <w:rsid w:val="00275110"/>
    <w:rsid w:val="0027739E"/>
    <w:rsid w:val="00277EC0"/>
    <w:rsid w:val="00282F96"/>
    <w:rsid w:val="00286027"/>
    <w:rsid w:val="00292F63"/>
    <w:rsid w:val="00295FF1"/>
    <w:rsid w:val="00297996"/>
    <w:rsid w:val="002979ED"/>
    <w:rsid w:val="002A732A"/>
    <w:rsid w:val="002D3653"/>
    <w:rsid w:val="002D65B5"/>
    <w:rsid w:val="002E12ED"/>
    <w:rsid w:val="002E2E2C"/>
    <w:rsid w:val="002E31CD"/>
    <w:rsid w:val="002E68B6"/>
    <w:rsid w:val="002F2D10"/>
    <w:rsid w:val="003007F1"/>
    <w:rsid w:val="00304135"/>
    <w:rsid w:val="00307D77"/>
    <w:rsid w:val="003150B6"/>
    <w:rsid w:val="003201AF"/>
    <w:rsid w:val="0032079B"/>
    <w:rsid w:val="00324ECF"/>
    <w:rsid w:val="00325F87"/>
    <w:rsid w:val="00334075"/>
    <w:rsid w:val="00347896"/>
    <w:rsid w:val="00351BC0"/>
    <w:rsid w:val="00352389"/>
    <w:rsid w:val="00362131"/>
    <w:rsid w:val="003651E4"/>
    <w:rsid w:val="00365E27"/>
    <w:rsid w:val="00366F2E"/>
    <w:rsid w:val="00371B90"/>
    <w:rsid w:val="00380DE1"/>
    <w:rsid w:val="00381B11"/>
    <w:rsid w:val="0038232D"/>
    <w:rsid w:val="00382334"/>
    <w:rsid w:val="00384F0D"/>
    <w:rsid w:val="00393F89"/>
    <w:rsid w:val="003B7C32"/>
    <w:rsid w:val="003C30EE"/>
    <w:rsid w:val="003C5F0F"/>
    <w:rsid w:val="003C77FF"/>
    <w:rsid w:val="003D236F"/>
    <w:rsid w:val="003D6CB4"/>
    <w:rsid w:val="003D7235"/>
    <w:rsid w:val="003E111D"/>
    <w:rsid w:val="003E203E"/>
    <w:rsid w:val="003E2E0B"/>
    <w:rsid w:val="003E4997"/>
    <w:rsid w:val="00400B9C"/>
    <w:rsid w:val="004067F6"/>
    <w:rsid w:val="00412C19"/>
    <w:rsid w:val="00417783"/>
    <w:rsid w:val="00417A6C"/>
    <w:rsid w:val="00431CDB"/>
    <w:rsid w:val="004452EB"/>
    <w:rsid w:val="00447BD2"/>
    <w:rsid w:val="00452A33"/>
    <w:rsid w:val="00455181"/>
    <w:rsid w:val="00466439"/>
    <w:rsid w:val="00473B53"/>
    <w:rsid w:val="00477A38"/>
    <w:rsid w:val="00480DB8"/>
    <w:rsid w:val="0048350D"/>
    <w:rsid w:val="004840CA"/>
    <w:rsid w:val="0048470B"/>
    <w:rsid w:val="00486A25"/>
    <w:rsid w:val="00493338"/>
    <w:rsid w:val="00496803"/>
    <w:rsid w:val="004A1B26"/>
    <w:rsid w:val="004A6142"/>
    <w:rsid w:val="004A7B43"/>
    <w:rsid w:val="004B1DC6"/>
    <w:rsid w:val="004B200C"/>
    <w:rsid w:val="004B2B3F"/>
    <w:rsid w:val="004B4260"/>
    <w:rsid w:val="004B43BE"/>
    <w:rsid w:val="004B494D"/>
    <w:rsid w:val="004B7988"/>
    <w:rsid w:val="004C2F68"/>
    <w:rsid w:val="004C6686"/>
    <w:rsid w:val="004D34CF"/>
    <w:rsid w:val="004D58FC"/>
    <w:rsid w:val="004E0B63"/>
    <w:rsid w:val="005012B5"/>
    <w:rsid w:val="00502A73"/>
    <w:rsid w:val="0050321E"/>
    <w:rsid w:val="00504EDE"/>
    <w:rsid w:val="00504F05"/>
    <w:rsid w:val="00505B5C"/>
    <w:rsid w:val="00510AC0"/>
    <w:rsid w:val="0051194C"/>
    <w:rsid w:val="00520024"/>
    <w:rsid w:val="00525FE4"/>
    <w:rsid w:val="005262F7"/>
    <w:rsid w:val="00526542"/>
    <w:rsid w:val="0053796E"/>
    <w:rsid w:val="00553181"/>
    <w:rsid w:val="00555F57"/>
    <w:rsid w:val="00560C96"/>
    <w:rsid w:val="005638FD"/>
    <w:rsid w:val="00571EB6"/>
    <w:rsid w:val="0057209D"/>
    <w:rsid w:val="00573D33"/>
    <w:rsid w:val="0058084B"/>
    <w:rsid w:val="00580D30"/>
    <w:rsid w:val="00581880"/>
    <w:rsid w:val="0058443F"/>
    <w:rsid w:val="00591DE9"/>
    <w:rsid w:val="005A30B5"/>
    <w:rsid w:val="005B5E40"/>
    <w:rsid w:val="005B60A7"/>
    <w:rsid w:val="005B6230"/>
    <w:rsid w:val="005C3AF8"/>
    <w:rsid w:val="005D027F"/>
    <w:rsid w:val="005D43D9"/>
    <w:rsid w:val="005E0E34"/>
    <w:rsid w:val="005E68B1"/>
    <w:rsid w:val="005E72BE"/>
    <w:rsid w:val="005F18C7"/>
    <w:rsid w:val="005F7319"/>
    <w:rsid w:val="00600E83"/>
    <w:rsid w:val="00603110"/>
    <w:rsid w:val="00610410"/>
    <w:rsid w:val="00610553"/>
    <w:rsid w:val="006108BD"/>
    <w:rsid w:val="00623FF7"/>
    <w:rsid w:val="006313BA"/>
    <w:rsid w:val="00632CF3"/>
    <w:rsid w:val="00635DBD"/>
    <w:rsid w:val="0063669C"/>
    <w:rsid w:val="0063761D"/>
    <w:rsid w:val="006436B4"/>
    <w:rsid w:val="00644CBE"/>
    <w:rsid w:val="006529A1"/>
    <w:rsid w:val="00660304"/>
    <w:rsid w:val="00661FD9"/>
    <w:rsid w:val="006635A2"/>
    <w:rsid w:val="006869C7"/>
    <w:rsid w:val="006A0322"/>
    <w:rsid w:val="006A1800"/>
    <w:rsid w:val="006A6CDC"/>
    <w:rsid w:val="006A7AE3"/>
    <w:rsid w:val="006B6C80"/>
    <w:rsid w:val="006C0A1C"/>
    <w:rsid w:val="006C0C33"/>
    <w:rsid w:val="006D3CD7"/>
    <w:rsid w:val="006D4A64"/>
    <w:rsid w:val="006E0DFF"/>
    <w:rsid w:val="006E4828"/>
    <w:rsid w:val="006E58FA"/>
    <w:rsid w:val="006F6B42"/>
    <w:rsid w:val="0070568F"/>
    <w:rsid w:val="00705CD0"/>
    <w:rsid w:val="00706B76"/>
    <w:rsid w:val="00713F53"/>
    <w:rsid w:val="0071539B"/>
    <w:rsid w:val="0071617D"/>
    <w:rsid w:val="00731B22"/>
    <w:rsid w:val="0073610E"/>
    <w:rsid w:val="00740977"/>
    <w:rsid w:val="00740F54"/>
    <w:rsid w:val="00744DB7"/>
    <w:rsid w:val="007547E5"/>
    <w:rsid w:val="007562B1"/>
    <w:rsid w:val="00760F84"/>
    <w:rsid w:val="00762D33"/>
    <w:rsid w:val="00762F4A"/>
    <w:rsid w:val="0077243B"/>
    <w:rsid w:val="00773598"/>
    <w:rsid w:val="0077785C"/>
    <w:rsid w:val="00784546"/>
    <w:rsid w:val="00791A4B"/>
    <w:rsid w:val="007921FE"/>
    <w:rsid w:val="00792306"/>
    <w:rsid w:val="007A1E00"/>
    <w:rsid w:val="007A42DB"/>
    <w:rsid w:val="007A49BD"/>
    <w:rsid w:val="007A6461"/>
    <w:rsid w:val="007B037B"/>
    <w:rsid w:val="007B1E86"/>
    <w:rsid w:val="007B23BA"/>
    <w:rsid w:val="007B287B"/>
    <w:rsid w:val="007C16A2"/>
    <w:rsid w:val="007C2BB6"/>
    <w:rsid w:val="007C5037"/>
    <w:rsid w:val="007D313B"/>
    <w:rsid w:val="007D6360"/>
    <w:rsid w:val="007F0D76"/>
    <w:rsid w:val="007F74AC"/>
    <w:rsid w:val="00801C69"/>
    <w:rsid w:val="0080226D"/>
    <w:rsid w:val="00810F97"/>
    <w:rsid w:val="0081125B"/>
    <w:rsid w:val="00812E02"/>
    <w:rsid w:val="00815A33"/>
    <w:rsid w:val="00834DE1"/>
    <w:rsid w:val="00843031"/>
    <w:rsid w:val="00850D6B"/>
    <w:rsid w:val="00851903"/>
    <w:rsid w:val="00853B3D"/>
    <w:rsid w:val="0085435A"/>
    <w:rsid w:val="00865EDB"/>
    <w:rsid w:val="008670CD"/>
    <w:rsid w:val="00871D93"/>
    <w:rsid w:val="008771DB"/>
    <w:rsid w:val="008815E8"/>
    <w:rsid w:val="00885789"/>
    <w:rsid w:val="008868E6"/>
    <w:rsid w:val="00890AC6"/>
    <w:rsid w:val="00895C8E"/>
    <w:rsid w:val="0089632B"/>
    <w:rsid w:val="00896852"/>
    <w:rsid w:val="008A2F8C"/>
    <w:rsid w:val="008A3888"/>
    <w:rsid w:val="008A494B"/>
    <w:rsid w:val="008A5E2D"/>
    <w:rsid w:val="008C208E"/>
    <w:rsid w:val="008D1E50"/>
    <w:rsid w:val="008D3CA2"/>
    <w:rsid w:val="008E153B"/>
    <w:rsid w:val="008E31E4"/>
    <w:rsid w:val="008E4B00"/>
    <w:rsid w:val="008F32C4"/>
    <w:rsid w:val="008F68A1"/>
    <w:rsid w:val="009016FB"/>
    <w:rsid w:val="00905501"/>
    <w:rsid w:val="00905D56"/>
    <w:rsid w:val="00907CA2"/>
    <w:rsid w:val="00911684"/>
    <w:rsid w:val="00911938"/>
    <w:rsid w:val="009121DB"/>
    <w:rsid w:val="009125D4"/>
    <w:rsid w:val="00915709"/>
    <w:rsid w:val="00924B3F"/>
    <w:rsid w:val="0092567D"/>
    <w:rsid w:val="00926FEA"/>
    <w:rsid w:val="009316EE"/>
    <w:rsid w:val="00937EC3"/>
    <w:rsid w:val="00955128"/>
    <w:rsid w:val="00955D0C"/>
    <w:rsid w:val="00962141"/>
    <w:rsid w:val="00963AED"/>
    <w:rsid w:val="009707D2"/>
    <w:rsid w:val="009739E3"/>
    <w:rsid w:val="00976561"/>
    <w:rsid w:val="00980895"/>
    <w:rsid w:val="0098136D"/>
    <w:rsid w:val="00982212"/>
    <w:rsid w:val="00983D1C"/>
    <w:rsid w:val="00986A1C"/>
    <w:rsid w:val="009872CA"/>
    <w:rsid w:val="00991744"/>
    <w:rsid w:val="0099306B"/>
    <w:rsid w:val="00995F4E"/>
    <w:rsid w:val="00997746"/>
    <w:rsid w:val="009A0CDA"/>
    <w:rsid w:val="009A67EE"/>
    <w:rsid w:val="009C2CD2"/>
    <w:rsid w:val="009C35F9"/>
    <w:rsid w:val="009C5C0A"/>
    <w:rsid w:val="009D0257"/>
    <w:rsid w:val="009D02C7"/>
    <w:rsid w:val="009E56CE"/>
    <w:rsid w:val="009E6740"/>
    <w:rsid w:val="009F10FC"/>
    <w:rsid w:val="009F1E34"/>
    <w:rsid w:val="009F3953"/>
    <w:rsid w:val="009F75EB"/>
    <w:rsid w:val="00A044D5"/>
    <w:rsid w:val="00A04EA2"/>
    <w:rsid w:val="00A05DD3"/>
    <w:rsid w:val="00A14E81"/>
    <w:rsid w:val="00A209AC"/>
    <w:rsid w:val="00A22DF5"/>
    <w:rsid w:val="00A23185"/>
    <w:rsid w:val="00A30EFA"/>
    <w:rsid w:val="00A342FB"/>
    <w:rsid w:val="00A34490"/>
    <w:rsid w:val="00A34C6C"/>
    <w:rsid w:val="00A35894"/>
    <w:rsid w:val="00A37148"/>
    <w:rsid w:val="00A408BC"/>
    <w:rsid w:val="00A4482E"/>
    <w:rsid w:val="00A46F95"/>
    <w:rsid w:val="00A57FDE"/>
    <w:rsid w:val="00A6066C"/>
    <w:rsid w:val="00A707B8"/>
    <w:rsid w:val="00A7587C"/>
    <w:rsid w:val="00A75DBC"/>
    <w:rsid w:val="00A8219A"/>
    <w:rsid w:val="00A858A2"/>
    <w:rsid w:val="00AA2D4D"/>
    <w:rsid w:val="00AB3D87"/>
    <w:rsid w:val="00AC2D63"/>
    <w:rsid w:val="00AC32A4"/>
    <w:rsid w:val="00AD3837"/>
    <w:rsid w:val="00AD483D"/>
    <w:rsid w:val="00AE4201"/>
    <w:rsid w:val="00AF007E"/>
    <w:rsid w:val="00AF07A3"/>
    <w:rsid w:val="00B0190B"/>
    <w:rsid w:val="00B1094F"/>
    <w:rsid w:val="00B13977"/>
    <w:rsid w:val="00B13EB8"/>
    <w:rsid w:val="00B14339"/>
    <w:rsid w:val="00B21A81"/>
    <w:rsid w:val="00B24F39"/>
    <w:rsid w:val="00B2760F"/>
    <w:rsid w:val="00B40088"/>
    <w:rsid w:val="00B4540F"/>
    <w:rsid w:val="00B47DDE"/>
    <w:rsid w:val="00B53A9B"/>
    <w:rsid w:val="00B555E7"/>
    <w:rsid w:val="00B567AD"/>
    <w:rsid w:val="00B57F24"/>
    <w:rsid w:val="00B61740"/>
    <w:rsid w:val="00B7112B"/>
    <w:rsid w:val="00B74438"/>
    <w:rsid w:val="00B7716B"/>
    <w:rsid w:val="00B87978"/>
    <w:rsid w:val="00B9108E"/>
    <w:rsid w:val="00B96B45"/>
    <w:rsid w:val="00BA43BE"/>
    <w:rsid w:val="00BA6827"/>
    <w:rsid w:val="00BB05FD"/>
    <w:rsid w:val="00BB3DEF"/>
    <w:rsid w:val="00BB6959"/>
    <w:rsid w:val="00BB7872"/>
    <w:rsid w:val="00BC3F2C"/>
    <w:rsid w:val="00BC593E"/>
    <w:rsid w:val="00BD1759"/>
    <w:rsid w:val="00BE2FC5"/>
    <w:rsid w:val="00BE35AD"/>
    <w:rsid w:val="00BF5F76"/>
    <w:rsid w:val="00C02627"/>
    <w:rsid w:val="00C04BB0"/>
    <w:rsid w:val="00C055A8"/>
    <w:rsid w:val="00C0732F"/>
    <w:rsid w:val="00C32C2A"/>
    <w:rsid w:val="00C3562D"/>
    <w:rsid w:val="00C3785B"/>
    <w:rsid w:val="00C454B1"/>
    <w:rsid w:val="00C45915"/>
    <w:rsid w:val="00C46DB2"/>
    <w:rsid w:val="00C600DC"/>
    <w:rsid w:val="00C664CC"/>
    <w:rsid w:val="00C66AF0"/>
    <w:rsid w:val="00C73C99"/>
    <w:rsid w:val="00C75F2C"/>
    <w:rsid w:val="00C8767F"/>
    <w:rsid w:val="00C9182D"/>
    <w:rsid w:val="00C9253A"/>
    <w:rsid w:val="00CA19EF"/>
    <w:rsid w:val="00CA3D75"/>
    <w:rsid w:val="00CA4E3D"/>
    <w:rsid w:val="00CA575B"/>
    <w:rsid w:val="00CA68C8"/>
    <w:rsid w:val="00CA7620"/>
    <w:rsid w:val="00CB01FA"/>
    <w:rsid w:val="00CB2E30"/>
    <w:rsid w:val="00CB3BB5"/>
    <w:rsid w:val="00CB72B4"/>
    <w:rsid w:val="00CC17A1"/>
    <w:rsid w:val="00CC45D1"/>
    <w:rsid w:val="00CC64C2"/>
    <w:rsid w:val="00CC69C3"/>
    <w:rsid w:val="00CC6DF8"/>
    <w:rsid w:val="00CD35FB"/>
    <w:rsid w:val="00CD6956"/>
    <w:rsid w:val="00CE211D"/>
    <w:rsid w:val="00CE6AAC"/>
    <w:rsid w:val="00CF2B09"/>
    <w:rsid w:val="00CF3B1A"/>
    <w:rsid w:val="00D00C2B"/>
    <w:rsid w:val="00D01181"/>
    <w:rsid w:val="00D039FC"/>
    <w:rsid w:val="00D03E76"/>
    <w:rsid w:val="00D0595D"/>
    <w:rsid w:val="00D05A5D"/>
    <w:rsid w:val="00D142CA"/>
    <w:rsid w:val="00D14D02"/>
    <w:rsid w:val="00D20A6B"/>
    <w:rsid w:val="00D22325"/>
    <w:rsid w:val="00D23BE4"/>
    <w:rsid w:val="00D356E8"/>
    <w:rsid w:val="00D5229F"/>
    <w:rsid w:val="00D5302F"/>
    <w:rsid w:val="00D54ECD"/>
    <w:rsid w:val="00D6065D"/>
    <w:rsid w:val="00D637F9"/>
    <w:rsid w:val="00D64BC5"/>
    <w:rsid w:val="00D71BF8"/>
    <w:rsid w:val="00D73943"/>
    <w:rsid w:val="00D74004"/>
    <w:rsid w:val="00D75128"/>
    <w:rsid w:val="00D7790B"/>
    <w:rsid w:val="00D8261B"/>
    <w:rsid w:val="00D839AC"/>
    <w:rsid w:val="00D859C6"/>
    <w:rsid w:val="00D879F1"/>
    <w:rsid w:val="00DA5617"/>
    <w:rsid w:val="00DA60FE"/>
    <w:rsid w:val="00DA7DDE"/>
    <w:rsid w:val="00DB1B30"/>
    <w:rsid w:val="00DD23BC"/>
    <w:rsid w:val="00DE23E8"/>
    <w:rsid w:val="00DE2669"/>
    <w:rsid w:val="00DE30DA"/>
    <w:rsid w:val="00E002DD"/>
    <w:rsid w:val="00E2168E"/>
    <w:rsid w:val="00E242CF"/>
    <w:rsid w:val="00E243F9"/>
    <w:rsid w:val="00E24EA0"/>
    <w:rsid w:val="00E277A4"/>
    <w:rsid w:val="00E305BD"/>
    <w:rsid w:val="00E31206"/>
    <w:rsid w:val="00E33880"/>
    <w:rsid w:val="00E368E1"/>
    <w:rsid w:val="00E378EA"/>
    <w:rsid w:val="00E41B0F"/>
    <w:rsid w:val="00E50633"/>
    <w:rsid w:val="00E61D16"/>
    <w:rsid w:val="00E642A3"/>
    <w:rsid w:val="00E66955"/>
    <w:rsid w:val="00E72215"/>
    <w:rsid w:val="00E81AEE"/>
    <w:rsid w:val="00E91BD0"/>
    <w:rsid w:val="00E91F3E"/>
    <w:rsid w:val="00E92BF6"/>
    <w:rsid w:val="00EA0812"/>
    <w:rsid w:val="00EA1AAF"/>
    <w:rsid w:val="00EB026C"/>
    <w:rsid w:val="00EB36DF"/>
    <w:rsid w:val="00EC66AF"/>
    <w:rsid w:val="00ED102E"/>
    <w:rsid w:val="00EF1D97"/>
    <w:rsid w:val="00F00162"/>
    <w:rsid w:val="00F01C79"/>
    <w:rsid w:val="00F01D57"/>
    <w:rsid w:val="00F03E05"/>
    <w:rsid w:val="00F048DD"/>
    <w:rsid w:val="00F053AE"/>
    <w:rsid w:val="00F061D4"/>
    <w:rsid w:val="00F164F3"/>
    <w:rsid w:val="00F16AF0"/>
    <w:rsid w:val="00F16B77"/>
    <w:rsid w:val="00F217CC"/>
    <w:rsid w:val="00F22FE1"/>
    <w:rsid w:val="00F33185"/>
    <w:rsid w:val="00F34057"/>
    <w:rsid w:val="00F35EEE"/>
    <w:rsid w:val="00F45A73"/>
    <w:rsid w:val="00F50C4C"/>
    <w:rsid w:val="00F613EC"/>
    <w:rsid w:val="00F614FB"/>
    <w:rsid w:val="00F65C59"/>
    <w:rsid w:val="00F727B0"/>
    <w:rsid w:val="00F747AB"/>
    <w:rsid w:val="00F74DBB"/>
    <w:rsid w:val="00F77B56"/>
    <w:rsid w:val="00F84DEC"/>
    <w:rsid w:val="00F8640F"/>
    <w:rsid w:val="00F87331"/>
    <w:rsid w:val="00F92317"/>
    <w:rsid w:val="00FA0247"/>
    <w:rsid w:val="00FA09A4"/>
    <w:rsid w:val="00FA2A6F"/>
    <w:rsid w:val="00FA2A83"/>
    <w:rsid w:val="00FA5728"/>
    <w:rsid w:val="00FA68BC"/>
    <w:rsid w:val="00FB13FF"/>
    <w:rsid w:val="00FB26D0"/>
    <w:rsid w:val="00FB3357"/>
    <w:rsid w:val="00FB45FD"/>
    <w:rsid w:val="00FB5B42"/>
    <w:rsid w:val="00FC061D"/>
    <w:rsid w:val="00FC0849"/>
    <w:rsid w:val="00FC2B79"/>
    <w:rsid w:val="00FC6B70"/>
    <w:rsid w:val="00FD17BA"/>
    <w:rsid w:val="00FD5BEC"/>
    <w:rsid w:val="00FD6227"/>
    <w:rsid w:val="00FE040A"/>
    <w:rsid w:val="00FE6290"/>
    <w:rsid w:val="00FF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A8C314"/>
  <w15:chartTrackingRefBased/>
  <w15:docId w15:val="{000706C5-0C1F-C04B-8A49-A58E9882D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D6956"/>
    <w:rPr>
      <w:rFonts w:ascii="Arial" w:hAnsi="Arial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1575F3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qFormat/>
    <w:rsid w:val="001575F3"/>
    <w:pPr>
      <w:keepNext/>
      <w:spacing w:before="240" w:after="60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qFormat/>
    <w:rsid w:val="001575F3"/>
    <w:pPr>
      <w:keepNext/>
      <w:spacing w:before="240" w:after="60"/>
      <w:outlineLvl w:val="2"/>
    </w:pPr>
    <w:rPr>
      <w:rFonts w:cs="Arial"/>
      <w:b/>
      <w:bCs/>
      <w:i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91F3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91F3E"/>
    <w:pPr>
      <w:tabs>
        <w:tab w:val="center" w:pos="4536"/>
        <w:tab w:val="right" w:pos="9072"/>
      </w:tabs>
    </w:pPr>
  </w:style>
  <w:style w:type="paragraph" w:customStyle="1" w:styleId="Adresse">
    <w:name w:val="Adresse"/>
    <w:basedOn w:val="Standard"/>
    <w:next w:val="Standard"/>
    <w:rsid w:val="00CD6956"/>
    <w:pPr>
      <w:framePr w:w="3549" w:h="1797" w:hRule="exact" w:hSpace="181" w:wrap="around" w:vAnchor="text" w:hAnchor="page" w:x="1078" w:y="1"/>
    </w:pPr>
    <w:rPr>
      <w:rFonts w:ascii="FagoCoRegular-Roman" w:hAnsi="FagoCoRegular-Roman"/>
    </w:rPr>
  </w:style>
  <w:style w:type="paragraph" w:customStyle="1" w:styleId="Absender">
    <w:name w:val="Absender"/>
    <w:basedOn w:val="Adresse"/>
    <w:next w:val="Standard"/>
    <w:rsid w:val="00D7790B"/>
    <w:pPr>
      <w:framePr w:wrap="around" w:x="6119" w:y="267"/>
    </w:pPr>
    <w:rPr>
      <w:lang w:val="it-IT"/>
    </w:rPr>
  </w:style>
  <w:style w:type="paragraph" w:styleId="Sprechblasentext">
    <w:name w:val="Balloon Text"/>
    <w:basedOn w:val="Standard"/>
    <w:semiHidden/>
    <w:rsid w:val="00CD6956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rsid w:val="0057209D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Univers" w:hAnsi="Univers"/>
      <w:sz w:val="24"/>
      <w:szCs w:val="20"/>
    </w:rPr>
  </w:style>
  <w:style w:type="paragraph" w:customStyle="1" w:styleId="MediumGrid1-Accent21">
    <w:name w:val="Medium Grid 1 - Accent 21"/>
    <w:basedOn w:val="Standard"/>
    <w:uiPriority w:val="34"/>
    <w:qFormat/>
    <w:rsid w:val="00A57FDE"/>
    <w:pPr>
      <w:ind w:left="720"/>
      <w:contextualSpacing/>
    </w:pPr>
    <w:rPr>
      <w:rFonts w:ascii="Calibri" w:eastAsia="Calibri" w:hAnsi="Calibri"/>
      <w:b/>
      <w:sz w:val="24"/>
      <w:lang w:eastAsia="en-US"/>
    </w:rPr>
  </w:style>
  <w:style w:type="character" w:customStyle="1" w:styleId="KopfzeileZchn">
    <w:name w:val="Kopfzeile Zchn"/>
    <w:link w:val="Kopfzeile"/>
    <w:uiPriority w:val="99"/>
    <w:rsid w:val="00815A33"/>
    <w:rPr>
      <w:rFonts w:ascii="Arial" w:hAnsi="Arial"/>
      <w:sz w:val="22"/>
      <w:szCs w:val="24"/>
      <w:lang w:val="de-DE"/>
    </w:rPr>
  </w:style>
  <w:style w:type="paragraph" w:customStyle="1" w:styleId="EinfAbs">
    <w:name w:val="[Einf. Abs.]"/>
    <w:basedOn w:val="Standard"/>
    <w:uiPriority w:val="99"/>
    <w:rsid w:val="00815A3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  <w:sz w:val="24"/>
    </w:rPr>
  </w:style>
  <w:style w:type="character" w:styleId="Seitenzahl">
    <w:name w:val="page number"/>
    <w:rsid w:val="00A46F95"/>
  </w:style>
  <w:style w:type="paragraph" w:customStyle="1" w:styleId="BasicParagraph">
    <w:name w:val="[Basic Paragraph]"/>
    <w:basedOn w:val="Standard"/>
    <w:uiPriority w:val="99"/>
    <w:rsid w:val="002608F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val="en-US" w:eastAsia="en-GB"/>
    </w:rPr>
  </w:style>
  <w:style w:type="paragraph" w:styleId="Listenabsatz">
    <w:name w:val="List Paragraph"/>
    <w:basedOn w:val="Standard"/>
    <w:uiPriority w:val="34"/>
    <w:qFormat/>
    <w:rsid w:val="00D14D02"/>
    <w:pPr>
      <w:ind w:left="720"/>
      <w:contextualSpacing/>
    </w:pPr>
  </w:style>
  <w:style w:type="character" w:styleId="Hyperlink">
    <w:name w:val="Hyperlink"/>
    <w:basedOn w:val="Absatz-Standardschriftart"/>
    <w:rsid w:val="00384F0D"/>
    <w:rPr>
      <w:color w:val="0563C1" w:themeColor="hyperlink"/>
      <w:u w:val="single"/>
    </w:rPr>
  </w:style>
  <w:style w:type="table" w:styleId="Tabellenraster">
    <w:name w:val="Table Grid"/>
    <w:basedOn w:val="NormaleTabelle"/>
    <w:rsid w:val="00384F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257E7E"/>
    <w:rPr>
      <w:rFonts w:ascii="Arial" w:hAnsi="Arial"/>
      <w:sz w:val="22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h-online.ac.at/ph-ktn/visitenkarte.show_vcard?pPersonenId=022CA423EB1E0057&amp;pPersonenGruppe=3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ph-online.ac.at/ph-ktn/visitenkarte.show_vcard?pPersonenId=4503CC599F27FA9D&amp;pPersonenGruppe=3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hyperlink" Target="https://phk.ac.at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https://phk.ac.a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FB4CE531FA84393FC1EDF3D52699B" ma:contentTypeVersion="11" ma:contentTypeDescription="Create a new document." ma:contentTypeScope="" ma:versionID="dc0eded7b12cf40d39fdf4981e33e494">
  <xsd:schema xmlns:xsd="http://www.w3.org/2001/XMLSchema" xmlns:xs="http://www.w3.org/2001/XMLSchema" xmlns:p="http://schemas.microsoft.com/office/2006/metadata/properties" xmlns:ns2="b0cbcc29-0c04-4184-a570-c37af32928bd" xmlns:ns3="1e7e14ea-069e-4e0e-932e-25782df99b8f" targetNamespace="http://schemas.microsoft.com/office/2006/metadata/properties" ma:root="true" ma:fieldsID="e3e96a614288b4df314ba1f1c6fac314" ns2:_="" ns3:_="">
    <xsd:import namespace="b0cbcc29-0c04-4184-a570-c37af32928bd"/>
    <xsd:import namespace="1e7e14ea-069e-4e0e-932e-25782df99b8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cbcc29-0c04-4184-a570-c37af32928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2887e4b-c21b-4ef7-b0ce-97055f1619a5}" ma:internalName="TaxCatchAll" ma:showField="CatchAllData" ma:web="b0cbcc29-0c04-4184-a570-c37af32928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e14ea-069e-4e0e-932e-25782df99b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659f333-6259-4120-91fe-ea57c7e39d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4774-6A10-442E-8555-B5D527300B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cbcc29-0c04-4184-a570-c37af32928bd"/>
    <ds:schemaRef ds:uri="1e7e14ea-069e-4e0e-932e-25782df99b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261162-7909-492B-9F71-F71FEB2D0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346B81-6B3C-4F36-80D7-96743216A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2377</Characters>
  <Application>Microsoft Office Word</Application>
  <DocSecurity>0</DocSecurity>
  <Lines>100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Adresse, an die</vt:lpstr>
      <vt:lpstr>Adresse, an die</vt:lpstr>
    </vt:vector>
  </TitlesOfParts>
  <Company>HOME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Adresse, an die</dc:title>
  <dc:subject/>
  <dc:creator>Mark Eder</dc:creator>
  <cp:keywords/>
  <cp:lastModifiedBy>Unterköfler-Klatzer Dagmar</cp:lastModifiedBy>
  <cp:revision>2</cp:revision>
  <cp:lastPrinted>2025-06-12T15:07:00Z</cp:lastPrinted>
  <dcterms:created xsi:type="dcterms:W3CDTF">2026-01-28T06:07:00Z</dcterms:created>
  <dcterms:modified xsi:type="dcterms:W3CDTF">2026-01-28T06:07:00Z</dcterms:modified>
</cp:coreProperties>
</file>